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091" w:rsidRDefault="00731117">
      <w:pPr>
        <w:pStyle w:val="Titre"/>
      </w:pPr>
      <w:r>
        <w:t>CE1D mathématiques 2021</w:t>
      </w:r>
      <w:r>
        <w:br/>
        <w:t>Fiche d’information pour l’enseignant</w:t>
      </w:r>
    </w:p>
    <w:p w:rsidR="00946091" w:rsidRDefault="00731117">
      <w:pPr>
        <w:pStyle w:val="Titre1"/>
        <w:rPr>
          <w:lang w:val="fr-BE"/>
        </w:rPr>
      </w:pPr>
      <w:r>
        <w:rPr>
          <w:lang w:val="fr-BE"/>
        </w:rPr>
        <w:t>Dispositions spécifiques liées à la crise sanitaire</w:t>
      </w:r>
    </w:p>
    <w:p w:rsidR="00946091" w:rsidRDefault="00731117">
      <w:pPr>
        <w:rPr>
          <w:b/>
          <w:lang w:val="fr-BE"/>
        </w:rPr>
      </w:pPr>
      <w:r>
        <w:rPr>
          <w:lang w:val="fr-BE"/>
        </w:rPr>
        <w:t xml:space="preserve">Plusieurs actions visant à éviter que la situation découlant de la </w:t>
      </w:r>
      <w:r>
        <w:rPr>
          <w:lang w:val="fr-BE"/>
        </w:rPr>
        <w:t>crise sanitaire ne pénalise davantage les élèves ont été menées :</w:t>
      </w:r>
    </w:p>
    <w:p w:rsidR="00946091" w:rsidRDefault="00731117">
      <w:pPr>
        <w:pStyle w:val="Paragraphedeliste"/>
        <w:numPr>
          <w:ilvl w:val="0"/>
          <w:numId w:val="21"/>
        </w:numPr>
        <w:rPr>
          <w:lang w:val="fr-BE" w:eastAsia="fr-BE"/>
        </w:rPr>
      </w:pPr>
      <w:r>
        <w:rPr>
          <w:lang w:val="fr-BE"/>
        </w:rPr>
        <w:t>Premièrement, l</w:t>
      </w:r>
      <w:r>
        <w:rPr>
          <w:lang w:val="fr-BE" w:eastAsia="fr-BE"/>
        </w:rPr>
        <w:t>e Service général de l’Inspection a travaillé, en collaboration avec la Direction des Standards éducatifs et des Évaluations, à identifier les essentiels parmi les savoirs, sa</w:t>
      </w:r>
      <w:r>
        <w:rPr>
          <w:lang w:val="fr-BE" w:eastAsia="fr-BE"/>
        </w:rPr>
        <w:t>voir-faire et compétences définis dans les référentiels actuellement en vigueur. Ce travail a été effectué en veillant à la cohérence des essentiels sélectionnés avec les épreuves externes certificatives. Ce document a été communiqué aux écoles en début d’</w:t>
      </w:r>
      <w:r>
        <w:rPr>
          <w:lang w:val="fr-BE" w:eastAsia="fr-BE"/>
        </w:rPr>
        <w:t xml:space="preserve">année scolaire. Une version de ce document remis à jour au niveau de la forme est disponible sur enseignement.be : </w:t>
      </w:r>
      <w:hyperlink r:id="rId8" w:history="1">
        <w:r>
          <w:rPr>
            <w:rStyle w:val="Lienhypertexte"/>
            <w:lang w:val="fr-BE"/>
          </w:rPr>
          <w:t>http://enseignement.be/download.php?do_id=15922</w:t>
        </w:r>
      </w:hyperlink>
      <w:r>
        <w:rPr>
          <w:lang w:val="fr-BE" w:eastAsia="fr-BE"/>
        </w:rPr>
        <w:t>.</w:t>
      </w:r>
    </w:p>
    <w:p w:rsidR="00946091" w:rsidRDefault="00731117">
      <w:pPr>
        <w:pStyle w:val="Paragraphedeliste"/>
        <w:numPr>
          <w:ilvl w:val="0"/>
          <w:numId w:val="21"/>
        </w:numPr>
        <w:rPr>
          <w:lang w:val="fr-BE" w:eastAsia="fr-BE"/>
        </w:rPr>
      </w:pPr>
      <w:r>
        <w:rPr>
          <w:lang w:val="fr-BE" w:eastAsia="fr-BE"/>
        </w:rPr>
        <w:t>Deuxièmement, des informatio</w:t>
      </w:r>
      <w:r>
        <w:rPr>
          <w:lang w:val="fr-BE" w:eastAsia="fr-BE"/>
        </w:rPr>
        <w:t xml:space="preserve">ns au sujet des épreuves 2021 sont communiquées dans la présente fiche afin de vous permettre de préparer les élèves au mieux. </w:t>
      </w:r>
    </w:p>
    <w:p w:rsidR="00946091" w:rsidRDefault="00731117">
      <w:pPr>
        <w:pStyle w:val="Paragraphedeliste"/>
        <w:numPr>
          <w:ilvl w:val="0"/>
          <w:numId w:val="21"/>
        </w:numPr>
        <w:rPr>
          <w:lang w:val="fr-BE" w:eastAsia="fr-BE"/>
        </w:rPr>
      </w:pPr>
      <w:r>
        <w:rPr>
          <w:lang w:val="fr-BE" w:eastAsia="fr-BE"/>
        </w:rPr>
        <w:t xml:space="preserve">Enfin, dans le cas où, en raison de la situation sanitaire, tous les essentiels n’auraient pas pu être enseignés, une procédure </w:t>
      </w:r>
      <w:r>
        <w:rPr>
          <w:lang w:val="fr-BE" w:eastAsia="fr-BE"/>
        </w:rPr>
        <w:t>est mise en place cette année pour aider le conseil de classe à prendre sa décision (cf. circulaire point B.5. pour le CE1D).</w:t>
      </w:r>
    </w:p>
    <w:p w:rsidR="00946091" w:rsidRDefault="00731117">
      <w:pPr>
        <w:rPr>
          <w:highlight w:val="yellow"/>
          <w:lang w:val="fr-BE"/>
        </w:rPr>
      </w:pPr>
      <w:r>
        <w:rPr>
          <w:lang w:val="fr-BE"/>
        </w:rPr>
        <w:t xml:space="preserve">Par ailleurs, l’annulation des épreuves de juin 2020 ayant été actée après l’impression de l’ensemble des documents à destination </w:t>
      </w:r>
      <w:r>
        <w:rPr>
          <w:lang w:val="fr-BE"/>
        </w:rPr>
        <w:t>des élèves</w:t>
      </w:r>
      <w:r>
        <w:t>, la possibilité d'utiliser l'épreuve de juin 2020 en 2021 a été étudiée. Après vérification par les concepteurs de l'épreuve de sa conformité avec les essentiels, il a été décidé, par souci écologique et économique, de conserver l’ensemble de ce</w:t>
      </w:r>
      <w:r>
        <w:t>s documents en vue d’une utilisation en juin 2021.</w:t>
      </w:r>
      <w:r>
        <w:rPr>
          <w:lang w:val="fr-BE"/>
        </w:rPr>
        <w:t xml:space="preserve"> En conséquence directe de cette décision, les livrets, portefeuilles de documents et CD des épreuves de juin 2021 seront estampillés « CE1D 2020 ». Ceci n’est pas une </w:t>
      </w:r>
      <w:proofErr w:type="gramStart"/>
      <w:r>
        <w:rPr>
          <w:lang w:val="fr-BE"/>
        </w:rPr>
        <w:t>erreur</w:t>
      </w:r>
      <w:proofErr w:type="gramEnd"/>
      <w:r>
        <w:rPr>
          <w:lang w:val="fr-BE"/>
        </w:rPr>
        <w:t xml:space="preserve">. Nous vous invitons à rassurer </w:t>
      </w:r>
      <w:r>
        <w:rPr>
          <w:lang w:val="fr-BE"/>
        </w:rPr>
        <w:t>les élèves à ce propos.</w:t>
      </w:r>
    </w:p>
    <w:p w:rsidR="00946091" w:rsidRDefault="00731117">
      <w:pPr>
        <w:rPr>
          <w:lang w:val="fr-BE"/>
        </w:rPr>
      </w:pPr>
      <w:r>
        <w:rPr>
          <w:lang w:val="fr-BE"/>
        </w:rPr>
        <w:t>Nul ne peut, à ce stade, prédire avec certitude l’évolution de la situation sanitaire et les éventuelles nouvelles incidences de celle-ci sur l’organisation des épreuves externes communes certificatives de juin 2021. Les modificatio</w:t>
      </w:r>
      <w:r>
        <w:rPr>
          <w:lang w:val="fr-BE"/>
        </w:rPr>
        <w:t>ns sensibles liées à cette organisation, s’il doit y en avoir au cours des prochains mois, feront l’objet de nouvelles circulaires.</w:t>
      </w:r>
      <w:bookmarkStart w:id="0" w:name="_GoBack"/>
      <w:bookmarkEnd w:id="0"/>
    </w:p>
    <w:p w:rsidR="00946091" w:rsidRDefault="00731117">
      <w:pPr>
        <w:jc w:val="left"/>
      </w:pPr>
      <w:r>
        <w:t xml:space="preserve">Une FAQ par épreuve est disponible afin de répondre aux questions les plus fréquemment posées par les parents </w:t>
      </w:r>
      <w:r w:rsidR="00153378">
        <w:t>et</w:t>
      </w:r>
      <w:r w:rsidR="00153378">
        <w:t xml:space="preserve"> </w:t>
      </w:r>
      <w:r>
        <w:t>les élèves.</w:t>
      </w:r>
      <w:r>
        <w:t xml:space="preserve"> Elle est consultable sur enseignement.be à l’adresse suivante :</w:t>
      </w:r>
    </w:p>
    <w:p w:rsidR="00946091" w:rsidRDefault="00731117">
      <w:pPr>
        <w:jc w:val="left"/>
      </w:pPr>
      <w:hyperlink r:id="rId9" w:history="1">
        <w:r>
          <w:rPr>
            <w:rStyle w:val="Lienhypertexte"/>
          </w:rPr>
          <w:t>http://enseignement.be/index.php?page=28025&amp;navi=4500</w:t>
        </w:r>
      </w:hyperlink>
    </w:p>
    <w:p w:rsidR="00946091" w:rsidRDefault="00731117">
      <w:r>
        <w:br w:type="page"/>
      </w:r>
    </w:p>
    <w:p w:rsidR="00946091" w:rsidRDefault="00731117">
      <w:pPr>
        <w:pStyle w:val="Titre1"/>
        <w:rPr>
          <w:lang w:val="fr-BE"/>
        </w:rPr>
      </w:pPr>
      <w:r>
        <w:rPr>
          <w:lang w:val="fr-BE"/>
        </w:rPr>
        <w:lastRenderedPageBreak/>
        <w:t>Organisation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"/>
        <w:gridCol w:w="964"/>
        <w:gridCol w:w="1800"/>
        <w:gridCol w:w="1639"/>
        <w:gridCol w:w="1981"/>
        <w:gridCol w:w="1654"/>
      </w:tblGrid>
      <w:tr w:rsidR="00946091">
        <w:trPr>
          <w:trHeight w:val="454"/>
          <w:jc w:val="center"/>
        </w:trPr>
        <w:tc>
          <w:tcPr>
            <w:tcW w:w="1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091" w:rsidRDefault="00946091">
            <w:pPr>
              <w:spacing w:after="0"/>
              <w:jc w:val="center"/>
              <w:rPr>
                <w:rFonts w:eastAsia="Calibri" w:cs="Calibri"/>
                <w:b/>
                <w:szCs w:val="22"/>
                <w:highlight w:val="yellow"/>
                <w:lang w:val="fr-BE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:rsidR="00946091" w:rsidRDefault="00731117">
            <w:pPr>
              <w:spacing w:after="0"/>
              <w:jc w:val="center"/>
              <w:rPr>
                <w:rFonts w:eastAsia="Calibri" w:cs="Calibri"/>
                <w:b/>
                <w:color w:val="FFFFFF"/>
                <w:szCs w:val="22"/>
                <w:lang w:val="fr-BE" w:eastAsia="en-US"/>
              </w:rPr>
            </w:pPr>
            <w:r>
              <w:rPr>
                <w:rFonts w:eastAsia="Calibri" w:cs="Calibri"/>
                <w:b/>
                <w:color w:val="FFFFFF"/>
                <w:szCs w:val="22"/>
                <w:lang w:val="fr-BE" w:eastAsia="en-US"/>
              </w:rPr>
              <w:t>Mercredi 16/6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:rsidR="00946091" w:rsidRDefault="00731117">
            <w:pPr>
              <w:spacing w:after="0"/>
              <w:jc w:val="center"/>
              <w:rPr>
                <w:rFonts w:eastAsia="Calibri" w:cs="Calibri"/>
                <w:b/>
                <w:color w:val="FFFFFF"/>
                <w:szCs w:val="22"/>
                <w:lang w:val="fr-BE" w:eastAsia="en-US"/>
              </w:rPr>
            </w:pPr>
            <w:r>
              <w:rPr>
                <w:rFonts w:eastAsia="Calibri" w:cs="Calibri"/>
                <w:b/>
                <w:color w:val="FFFFFF"/>
                <w:szCs w:val="22"/>
                <w:lang w:val="fr-BE" w:eastAsia="en-US"/>
              </w:rPr>
              <w:t>Jeudi 17/6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:rsidR="00946091" w:rsidRDefault="00731117">
            <w:pPr>
              <w:spacing w:after="0"/>
              <w:jc w:val="center"/>
              <w:rPr>
                <w:rFonts w:eastAsia="Calibri" w:cs="Calibri"/>
                <w:b/>
                <w:color w:val="FFFFFF"/>
                <w:szCs w:val="22"/>
                <w:lang w:val="fr-BE" w:eastAsia="en-US"/>
              </w:rPr>
            </w:pPr>
            <w:r>
              <w:rPr>
                <w:rFonts w:eastAsia="Calibri" w:cs="Calibri"/>
                <w:b/>
                <w:color w:val="FFFFFF"/>
                <w:szCs w:val="22"/>
                <w:lang w:val="fr-BE" w:eastAsia="en-US"/>
              </w:rPr>
              <w:t>Vendredi 18/6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808080"/>
            <w:vAlign w:val="center"/>
          </w:tcPr>
          <w:p w:rsidR="00946091" w:rsidRDefault="00731117">
            <w:pPr>
              <w:spacing w:after="0"/>
              <w:jc w:val="center"/>
              <w:rPr>
                <w:rFonts w:eastAsia="Calibri" w:cs="Calibri"/>
                <w:b/>
                <w:color w:val="FFFFFF"/>
                <w:szCs w:val="22"/>
                <w:lang w:val="fr-BE" w:eastAsia="en-US"/>
              </w:rPr>
            </w:pPr>
            <w:r>
              <w:rPr>
                <w:rFonts w:eastAsia="Calibri" w:cs="Calibri"/>
                <w:b/>
                <w:color w:val="FFFFFF"/>
                <w:szCs w:val="22"/>
                <w:lang w:val="fr-BE" w:eastAsia="en-US"/>
              </w:rPr>
              <w:t>Lundi 21/6</w:t>
            </w:r>
          </w:p>
        </w:tc>
      </w:tr>
      <w:tr w:rsidR="00946091">
        <w:trPr>
          <w:trHeight w:val="454"/>
          <w:jc w:val="center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091" w:rsidRDefault="00731117">
            <w:pPr>
              <w:jc w:val="center"/>
              <w:rPr>
                <w:rFonts w:eastAsia="Calibri" w:cs="Calibri"/>
                <w:b/>
                <w:szCs w:val="22"/>
                <w:lang w:val="fr-BE" w:eastAsia="en-US"/>
              </w:rPr>
            </w:pPr>
            <w:r>
              <w:rPr>
                <w:rFonts w:eastAsia="Calibri" w:cs="Calibri"/>
                <w:b/>
                <w:szCs w:val="22"/>
                <w:lang w:val="fr-BE" w:eastAsia="en-US"/>
              </w:rPr>
              <w:t>Matinée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091" w:rsidRDefault="00731117">
            <w:pPr>
              <w:spacing w:after="0"/>
              <w:jc w:val="center"/>
              <w:rPr>
                <w:rFonts w:eastAsia="Calibri" w:cs="Calibri"/>
                <w:b/>
                <w:szCs w:val="22"/>
                <w:lang w:val="fr-BE" w:eastAsia="en-US"/>
              </w:rPr>
            </w:pPr>
            <w:r>
              <w:rPr>
                <w:rFonts w:eastAsia="Calibri" w:cs="Calibri"/>
                <w:b/>
                <w:szCs w:val="22"/>
                <w:lang w:val="fr-BE" w:eastAsia="en-US"/>
              </w:rPr>
              <w:t>50 min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091" w:rsidRDefault="00731117">
            <w:pPr>
              <w:spacing w:after="0"/>
              <w:jc w:val="center"/>
              <w:rPr>
                <w:rFonts w:eastAsia="Calibri" w:cs="Calibri"/>
                <w:color w:val="BFBFBF" w:themeColor="background1" w:themeShade="BF"/>
                <w:szCs w:val="22"/>
                <w:lang w:val="fr-BE" w:eastAsia="en-US"/>
              </w:rPr>
            </w:pPr>
            <w:r>
              <w:rPr>
                <w:rFonts w:eastAsia="Calibri" w:cs="Calibri"/>
                <w:color w:val="BFBFBF" w:themeColor="background1" w:themeShade="BF"/>
                <w:szCs w:val="22"/>
                <w:lang w:val="fr-BE" w:eastAsia="en-US"/>
              </w:rPr>
              <w:t xml:space="preserve">Français 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091" w:rsidRDefault="00731117">
            <w:pPr>
              <w:spacing w:after="0"/>
              <w:jc w:val="center"/>
              <w:rPr>
                <w:rFonts w:eastAsia="Calibri" w:cs="Calibri"/>
                <w:color w:val="BFBFBF" w:themeColor="background1" w:themeShade="BF"/>
                <w:szCs w:val="22"/>
                <w:lang w:val="fr-BE" w:eastAsia="en-US"/>
              </w:rPr>
            </w:pPr>
            <w:r>
              <w:rPr>
                <w:rFonts w:eastAsia="Calibri" w:cs="Calibri"/>
                <w:color w:val="BFBFBF" w:themeColor="background1" w:themeShade="BF"/>
                <w:szCs w:val="22"/>
                <w:lang w:val="fr-BE" w:eastAsia="en-US"/>
              </w:rPr>
              <w:t>Sciences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091" w:rsidRDefault="00731117">
            <w:pPr>
              <w:spacing w:after="0"/>
              <w:jc w:val="center"/>
              <w:rPr>
                <w:rFonts w:eastAsia="Calibri" w:cs="Calibri"/>
                <w:color w:val="BFBFBF" w:themeColor="background1" w:themeShade="BF"/>
                <w:szCs w:val="22"/>
                <w:lang w:val="fr-BE" w:eastAsia="en-US"/>
              </w:rPr>
            </w:pPr>
            <w:r>
              <w:rPr>
                <w:rFonts w:eastAsia="Calibri" w:cs="Calibri"/>
                <w:color w:val="BFBFBF" w:themeColor="background1" w:themeShade="BF"/>
                <w:szCs w:val="22"/>
                <w:lang w:val="fr-BE" w:eastAsia="en-US"/>
              </w:rPr>
              <w:t>Langues modernes</w:t>
            </w:r>
            <w:proofErr w:type="gramStart"/>
            <w:r>
              <w:rPr>
                <w:rFonts w:eastAsia="Calibri" w:cs="Calibri"/>
                <w:color w:val="BFBFBF" w:themeColor="background1" w:themeShade="BF"/>
                <w:szCs w:val="22"/>
                <w:lang w:val="fr-BE" w:eastAsia="en-US"/>
              </w:rPr>
              <w:t>,</w:t>
            </w:r>
            <w:proofErr w:type="gramEnd"/>
            <w:r>
              <w:rPr>
                <w:rFonts w:eastAsia="Calibri" w:cs="Calibri"/>
                <w:color w:val="BFBFBF" w:themeColor="background1" w:themeShade="BF"/>
                <w:szCs w:val="22"/>
                <w:lang w:val="fr-BE" w:eastAsia="en-US"/>
              </w:rPr>
              <w:br/>
              <w:t>partie écrite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091" w:rsidRDefault="00731117">
            <w:pPr>
              <w:spacing w:after="0"/>
              <w:jc w:val="center"/>
              <w:rPr>
                <w:rFonts w:eastAsia="Calibri" w:cs="Calibri"/>
                <w:szCs w:val="22"/>
                <w:lang w:val="fr-BE" w:eastAsia="en-US"/>
              </w:rPr>
            </w:pPr>
            <w:r>
              <w:rPr>
                <w:rFonts w:eastAsia="Calibri" w:cs="Calibri"/>
                <w:szCs w:val="22"/>
                <w:lang w:val="fr-BE" w:eastAsia="en-US"/>
              </w:rPr>
              <w:t>Mathématiques</w:t>
            </w:r>
          </w:p>
        </w:tc>
      </w:tr>
      <w:tr w:rsidR="00946091">
        <w:trPr>
          <w:trHeight w:val="454"/>
          <w:jc w:val="center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091" w:rsidRDefault="00946091">
            <w:pPr>
              <w:jc w:val="center"/>
              <w:rPr>
                <w:rFonts w:eastAsia="Calibri" w:cs="Calibri"/>
                <w:b/>
                <w:szCs w:val="22"/>
                <w:lang w:val="fr-BE"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091" w:rsidRDefault="00731117">
            <w:pPr>
              <w:spacing w:after="0"/>
              <w:jc w:val="center"/>
              <w:rPr>
                <w:rFonts w:eastAsia="Calibri" w:cs="Calibri"/>
                <w:b/>
                <w:szCs w:val="22"/>
                <w:lang w:val="fr-BE" w:eastAsia="en-US"/>
              </w:rPr>
            </w:pPr>
            <w:r>
              <w:rPr>
                <w:rFonts w:eastAsia="Calibri" w:cs="Calibri"/>
                <w:b/>
                <w:szCs w:val="22"/>
                <w:lang w:val="fr-BE" w:eastAsia="en-US"/>
              </w:rPr>
              <w:t>50 min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091" w:rsidRDefault="00946091">
            <w:pPr>
              <w:spacing w:after="0"/>
              <w:jc w:val="center"/>
              <w:rPr>
                <w:rFonts w:eastAsia="Calibri" w:cs="Calibri"/>
                <w:b/>
                <w:szCs w:val="22"/>
                <w:lang w:val="fr-BE" w:eastAsia="en-US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091" w:rsidRDefault="00946091">
            <w:pPr>
              <w:spacing w:after="0"/>
              <w:jc w:val="center"/>
              <w:rPr>
                <w:rFonts w:eastAsia="Calibri" w:cs="Calibri"/>
                <w:b/>
                <w:szCs w:val="22"/>
                <w:lang w:val="fr-BE" w:eastAsia="en-US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091" w:rsidRDefault="00946091">
            <w:pPr>
              <w:spacing w:after="0"/>
              <w:jc w:val="center"/>
              <w:rPr>
                <w:rFonts w:eastAsia="Calibri" w:cs="Calibri"/>
                <w:b/>
                <w:szCs w:val="22"/>
                <w:lang w:val="fr-BE" w:eastAsia="en-US"/>
              </w:rPr>
            </w:pPr>
          </w:p>
        </w:tc>
        <w:tc>
          <w:tcPr>
            <w:tcW w:w="1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091" w:rsidRDefault="00946091">
            <w:pPr>
              <w:spacing w:after="0"/>
              <w:jc w:val="center"/>
              <w:rPr>
                <w:rFonts w:eastAsia="Calibri" w:cs="Calibri"/>
                <w:b/>
                <w:szCs w:val="22"/>
                <w:lang w:val="fr-BE" w:eastAsia="en-US"/>
              </w:rPr>
            </w:pPr>
          </w:p>
        </w:tc>
      </w:tr>
      <w:tr w:rsidR="00946091">
        <w:trPr>
          <w:trHeight w:val="454"/>
          <w:jc w:val="center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091" w:rsidRDefault="00946091">
            <w:pPr>
              <w:jc w:val="center"/>
              <w:rPr>
                <w:rFonts w:eastAsia="Calibri" w:cs="Calibri"/>
                <w:b/>
                <w:szCs w:val="22"/>
                <w:lang w:val="fr-BE" w:eastAsia="en-US"/>
              </w:rPr>
            </w:pPr>
          </w:p>
        </w:tc>
        <w:tc>
          <w:tcPr>
            <w:tcW w:w="8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46091" w:rsidRDefault="00731117">
            <w:pPr>
              <w:spacing w:after="0"/>
              <w:jc w:val="center"/>
              <w:rPr>
                <w:rFonts w:eastAsia="Calibri" w:cs="Calibri"/>
                <w:b/>
                <w:i/>
                <w:szCs w:val="22"/>
                <w:lang w:val="fr-BE" w:eastAsia="en-US"/>
              </w:rPr>
            </w:pPr>
            <w:r>
              <w:rPr>
                <w:rFonts w:eastAsia="Calibri" w:cs="Calibri"/>
                <w:b/>
                <w:i/>
                <w:szCs w:val="22"/>
                <w:lang w:val="fr-BE" w:eastAsia="en-US"/>
              </w:rPr>
              <w:t>Pause</w:t>
            </w:r>
          </w:p>
        </w:tc>
      </w:tr>
      <w:tr w:rsidR="00946091">
        <w:trPr>
          <w:trHeight w:val="454"/>
          <w:jc w:val="center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091" w:rsidRDefault="00946091">
            <w:pPr>
              <w:jc w:val="center"/>
              <w:rPr>
                <w:rFonts w:eastAsia="Calibri" w:cs="Calibri"/>
                <w:b/>
                <w:szCs w:val="22"/>
                <w:lang w:val="fr-BE"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091" w:rsidRDefault="00731117">
            <w:pPr>
              <w:spacing w:after="0"/>
              <w:jc w:val="center"/>
              <w:rPr>
                <w:rFonts w:eastAsia="Calibri" w:cs="Calibri"/>
                <w:b/>
                <w:szCs w:val="22"/>
                <w:lang w:val="fr-BE" w:eastAsia="en-US"/>
              </w:rPr>
            </w:pPr>
            <w:r>
              <w:rPr>
                <w:rFonts w:eastAsia="Calibri" w:cs="Calibri"/>
                <w:b/>
                <w:szCs w:val="22"/>
                <w:lang w:val="fr-BE" w:eastAsia="en-US"/>
              </w:rPr>
              <w:t>50 min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091" w:rsidRDefault="00731117">
            <w:pPr>
              <w:spacing w:after="0"/>
              <w:jc w:val="center"/>
              <w:rPr>
                <w:rFonts w:eastAsia="Calibri" w:cs="Calibri"/>
                <w:b/>
                <w:color w:val="BFBFBF" w:themeColor="background1" w:themeShade="BF"/>
                <w:szCs w:val="22"/>
                <w:lang w:val="fr-BE" w:eastAsia="en-US"/>
              </w:rPr>
            </w:pPr>
            <w:r>
              <w:rPr>
                <w:rFonts w:eastAsia="Calibri" w:cs="Calibri"/>
                <w:color w:val="BFBFBF" w:themeColor="background1" w:themeShade="BF"/>
                <w:szCs w:val="22"/>
                <w:lang w:val="fr-BE" w:eastAsia="en-US"/>
              </w:rPr>
              <w:t>Français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091" w:rsidRDefault="00731117">
            <w:pPr>
              <w:spacing w:after="0"/>
              <w:jc w:val="center"/>
              <w:rPr>
                <w:rFonts w:eastAsia="Calibri" w:cs="Calibri"/>
                <w:color w:val="BFBFBF" w:themeColor="background1" w:themeShade="BF"/>
                <w:szCs w:val="22"/>
                <w:lang w:val="fr-BE" w:eastAsia="en-US"/>
              </w:rPr>
            </w:pPr>
            <w:r>
              <w:rPr>
                <w:rFonts w:eastAsia="Calibri" w:cs="Calibri"/>
                <w:color w:val="BFBFBF" w:themeColor="background1" w:themeShade="BF"/>
                <w:szCs w:val="22"/>
                <w:lang w:val="fr-BE" w:eastAsia="en-US"/>
              </w:rPr>
              <w:t>Sciences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091" w:rsidRDefault="00731117">
            <w:pPr>
              <w:spacing w:after="0"/>
              <w:jc w:val="center"/>
              <w:rPr>
                <w:rFonts w:eastAsia="Calibri" w:cs="Calibri"/>
                <w:color w:val="BFBFBF" w:themeColor="background1" w:themeShade="BF"/>
                <w:szCs w:val="22"/>
                <w:lang w:val="fr-BE" w:eastAsia="en-US"/>
              </w:rPr>
            </w:pPr>
            <w:r>
              <w:rPr>
                <w:rFonts w:eastAsia="Calibri" w:cs="Calibri"/>
                <w:color w:val="BFBFBF" w:themeColor="background1" w:themeShade="BF"/>
                <w:szCs w:val="22"/>
                <w:lang w:val="fr-BE" w:eastAsia="en-US"/>
              </w:rPr>
              <w:t>LM, partie écrite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091" w:rsidRDefault="00731117">
            <w:pPr>
              <w:spacing w:after="0"/>
              <w:jc w:val="center"/>
              <w:rPr>
                <w:rFonts w:eastAsia="Calibri" w:cs="Calibri"/>
                <w:szCs w:val="22"/>
                <w:lang w:val="fr-BE" w:eastAsia="en-US"/>
              </w:rPr>
            </w:pPr>
            <w:r>
              <w:rPr>
                <w:rFonts w:eastAsia="Calibri" w:cs="Calibri"/>
                <w:szCs w:val="22"/>
                <w:lang w:val="fr-BE" w:eastAsia="en-US"/>
              </w:rPr>
              <w:t>Mathématiques</w:t>
            </w:r>
          </w:p>
        </w:tc>
      </w:tr>
      <w:tr w:rsidR="00946091">
        <w:trPr>
          <w:trHeight w:val="454"/>
          <w:jc w:val="center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091" w:rsidRDefault="00946091">
            <w:pPr>
              <w:jc w:val="center"/>
              <w:rPr>
                <w:rFonts w:eastAsia="Calibri" w:cs="Calibri"/>
                <w:b/>
                <w:szCs w:val="22"/>
                <w:lang w:val="fr-BE"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091" w:rsidRDefault="00731117">
            <w:pPr>
              <w:spacing w:after="0"/>
              <w:jc w:val="center"/>
              <w:rPr>
                <w:rFonts w:eastAsia="Calibri" w:cs="Calibri"/>
                <w:b/>
                <w:szCs w:val="22"/>
                <w:lang w:val="fr-BE" w:eastAsia="en-US"/>
              </w:rPr>
            </w:pPr>
            <w:r>
              <w:rPr>
                <w:rFonts w:eastAsia="Calibri" w:cs="Calibri"/>
                <w:b/>
                <w:szCs w:val="22"/>
                <w:lang w:val="fr-BE" w:eastAsia="en-US"/>
              </w:rPr>
              <w:t>50 min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946091" w:rsidRDefault="00946091">
            <w:pPr>
              <w:spacing w:after="0"/>
              <w:jc w:val="center"/>
              <w:rPr>
                <w:rFonts w:eastAsia="Calibri" w:cs="Calibri"/>
                <w:b/>
                <w:szCs w:val="22"/>
                <w:lang w:val="fr-BE" w:eastAsia="en-US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946091" w:rsidRDefault="00946091">
            <w:pPr>
              <w:spacing w:after="0"/>
              <w:jc w:val="center"/>
              <w:rPr>
                <w:rFonts w:eastAsia="Calibri" w:cs="Calibri"/>
                <w:b/>
                <w:szCs w:val="22"/>
                <w:lang w:val="fr-BE"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946091" w:rsidRDefault="00946091">
            <w:pPr>
              <w:spacing w:after="0"/>
              <w:jc w:val="center"/>
              <w:rPr>
                <w:rFonts w:eastAsia="Calibri" w:cs="Calibri"/>
                <w:b/>
                <w:szCs w:val="22"/>
                <w:lang w:val="fr-BE" w:eastAsia="en-US"/>
              </w:rPr>
            </w:pPr>
          </w:p>
        </w:tc>
        <w:tc>
          <w:tcPr>
            <w:tcW w:w="1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946091" w:rsidRDefault="00946091">
            <w:pPr>
              <w:spacing w:after="0"/>
              <w:jc w:val="center"/>
              <w:rPr>
                <w:rFonts w:eastAsia="Calibri" w:cs="Calibri"/>
                <w:szCs w:val="22"/>
                <w:lang w:val="fr-BE" w:eastAsia="en-US"/>
              </w:rPr>
            </w:pPr>
          </w:p>
        </w:tc>
      </w:tr>
      <w:tr w:rsidR="00946091">
        <w:trPr>
          <w:trHeight w:val="245"/>
          <w:jc w:val="center"/>
        </w:trPr>
        <w:tc>
          <w:tcPr>
            <w:tcW w:w="90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091" w:rsidRDefault="00731117">
            <w:pPr>
              <w:spacing w:after="0"/>
              <w:jc w:val="center"/>
              <w:rPr>
                <w:rFonts w:eastAsia="Calibri" w:cs="Calibri"/>
                <w:i/>
                <w:szCs w:val="22"/>
                <w:lang w:val="fr-BE" w:eastAsia="en-US"/>
              </w:rPr>
            </w:pPr>
            <w:r>
              <w:rPr>
                <w:rFonts w:eastAsia="Calibri" w:cs="Calibri"/>
                <w:i/>
                <w:color w:val="BFBFBF" w:themeColor="background1" w:themeShade="BF"/>
                <w:szCs w:val="22"/>
                <w:lang w:val="fr-BE" w:eastAsia="en-US"/>
              </w:rPr>
              <w:t xml:space="preserve">Langues modernes, partie orale : entre les lundis 14/6 et 21/6 à la libre </w:t>
            </w:r>
            <w:r>
              <w:rPr>
                <w:rFonts w:eastAsia="Calibri" w:cs="Calibri"/>
                <w:i/>
                <w:color w:val="BFBFBF" w:themeColor="background1" w:themeShade="BF"/>
                <w:szCs w:val="22"/>
                <w:lang w:val="fr-BE" w:eastAsia="en-US"/>
              </w:rPr>
              <w:t>convenance des écoles.</w:t>
            </w:r>
          </w:p>
        </w:tc>
      </w:tr>
    </w:tbl>
    <w:p w:rsidR="00946091" w:rsidRDefault="00946091">
      <w:pPr>
        <w:rPr>
          <w:lang w:val="fr-BE"/>
        </w:rPr>
      </w:pPr>
    </w:p>
    <w:p w:rsidR="00946091" w:rsidRDefault="00731117">
      <w:r>
        <w:rPr>
          <w:rFonts w:cs="Arial"/>
        </w:rPr>
        <w:t>L’</w:t>
      </w:r>
      <w:r>
        <w:t xml:space="preserve">épreuve est fixée le </w:t>
      </w:r>
      <w:r>
        <w:rPr>
          <w:b/>
        </w:rPr>
        <w:t>lundi 21 juin 2021</w:t>
      </w:r>
      <w:r>
        <w:t xml:space="preserve"> et débute entre 8h15 et 8h45 selon les dispositions pratiques définies par la direction ou le pouvoir organisateur.</w:t>
      </w:r>
    </w:p>
    <w:p w:rsidR="00946091" w:rsidRDefault="00731117">
      <w:r>
        <w:t xml:space="preserve">La durée de passation de l’épreuve de mathématiques a été fixée à </w:t>
      </w:r>
      <w:r>
        <w:rPr>
          <w:b/>
        </w:rPr>
        <w:t>200 minutes</w:t>
      </w:r>
      <w:r>
        <w:t xml:space="preserve"> </w:t>
      </w:r>
      <w:r>
        <w:rPr>
          <w:b/>
        </w:rPr>
        <w:t>effectives</w:t>
      </w:r>
      <w:r>
        <w:t>. Celles-ci sont réparties en deux blocs de 100 minutes chacun, entrecoupés d’une pause. La calculatrice est interdite dans la première partie (avant la pause), y compris pour les élèves à besoins spécifiques.</w:t>
      </w:r>
    </w:p>
    <w:p w:rsidR="00946091" w:rsidRDefault="00731117">
      <w:r>
        <w:t>Chaque élève devra dispo</w:t>
      </w:r>
      <w:r>
        <w:t xml:space="preserve">ser des outils suivants : </w:t>
      </w:r>
      <w:r>
        <w:rPr>
          <w:b/>
        </w:rPr>
        <w:t>une calculatrice, une équerre, un rapporteur, un compas, une latte, un crayon noir, une gomme, des crayons de couleur</w:t>
      </w:r>
      <w:r>
        <w:t>.</w:t>
      </w:r>
    </w:p>
    <w:p w:rsidR="00946091" w:rsidRDefault="00731117">
      <w:pPr>
        <w:rPr>
          <w:lang w:val="fr-BE"/>
        </w:rPr>
      </w:pPr>
      <w:r>
        <w:t>Les élèves à besoins spécifiques peuvent bénéficier d’aménagements lors de l’épreuve, soit au niveau des modali</w:t>
      </w:r>
      <w:r>
        <w:t>tés de passation (ex. temps supplémentaire), soit au niveau du format de l’épreuve (s’ils travaillent habituellement sur des documents adaptés). Les informations complètes figurent au point B.4 de la circulaire</w:t>
      </w:r>
      <w:r>
        <w:rPr>
          <w:rStyle w:val="Appelnotedebasdep"/>
        </w:rPr>
        <w:footnoteReference w:id="1"/>
      </w:r>
      <w:r>
        <w:t>.</w:t>
      </w:r>
    </w:p>
    <w:p w:rsidR="00946091" w:rsidRDefault="00731117">
      <w:pPr>
        <w:pStyle w:val="Titre1"/>
        <w:rPr>
          <w:lang w:val="fr-BE"/>
        </w:rPr>
      </w:pPr>
      <w:r>
        <w:rPr>
          <w:lang w:val="fr-BE"/>
        </w:rPr>
        <w:t>Contenu</w:t>
      </w:r>
    </w:p>
    <w:p w:rsidR="00946091" w:rsidRDefault="00731117">
      <w:pPr>
        <w:rPr>
          <w:lang w:val="fr-BE" w:eastAsia="en-US"/>
        </w:rPr>
      </w:pPr>
      <w:r>
        <w:rPr>
          <w:lang w:val="fr-BE" w:eastAsia="en-US"/>
        </w:rPr>
        <w:t xml:space="preserve">La préparation à l’épreuve du CE1D </w:t>
      </w:r>
      <w:r>
        <w:rPr>
          <w:lang w:val="fr-BE" w:eastAsia="en-US"/>
        </w:rPr>
        <w:t xml:space="preserve">de juin 2021 requiert d’avoir travaillé prioritairement tous les contenus identifiés en P1 (priorité 1) et P2 (priorité 2) dans la liste des </w:t>
      </w:r>
      <w:r>
        <w:rPr>
          <w:rFonts w:asciiTheme="minorHAnsi" w:hAnsiTheme="minorHAnsi"/>
          <w:szCs w:val="22"/>
          <w:lang w:val="fr-BE" w:eastAsia="en-US"/>
        </w:rPr>
        <w:t>« Essentiels et balises diagnostiques pour la rentrée 2020 ».</w:t>
      </w:r>
      <w:r>
        <w:rPr>
          <w:rStyle w:val="Appelnotedebasdep"/>
          <w:rFonts w:asciiTheme="minorHAnsi" w:hAnsiTheme="minorHAnsi"/>
          <w:szCs w:val="22"/>
          <w:lang w:val="fr-BE" w:eastAsia="en-US"/>
        </w:rPr>
        <w:footnoteReference w:id="2"/>
      </w:r>
      <w:r>
        <w:rPr>
          <w:lang w:val="fr-BE" w:eastAsia="en-US"/>
        </w:rPr>
        <w:t xml:space="preserve"> Ces contenus sont repris ci-dessous.</w:t>
      </w:r>
    </w:p>
    <w:p w:rsidR="00946091" w:rsidRDefault="00731117">
      <w:pPr>
        <w:spacing w:after="0" w:line="240" w:lineRule="auto"/>
        <w:rPr>
          <w:lang w:val="fr-BE" w:eastAsia="en-US"/>
        </w:rPr>
      </w:pPr>
      <w:r>
        <w:rPr>
          <w:lang w:val="fr-BE" w:eastAsia="en-US"/>
        </w:rPr>
        <w:t>Les thèmes appa</w:t>
      </w:r>
      <w:r>
        <w:rPr>
          <w:lang w:val="fr-BE" w:eastAsia="en-US"/>
        </w:rPr>
        <w:t>raissant chaque année dans l’épreuve du CE1D (P1) sont indiqués en gras. D’autres thèmes (P2) ont été choisis, pour l’épreuve 2021, parmi ceux qui figurent en italique.</w:t>
      </w:r>
      <w:r>
        <w:rPr>
          <w:lang w:val="fr-BE" w:eastAsia="en-US"/>
        </w:rPr>
        <w:br w:type="page"/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885"/>
        <w:gridCol w:w="7620"/>
      </w:tblGrid>
      <w:tr w:rsidR="00946091">
        <w:trPr>
          <w:trHeight w:val="250"/>
          <w:jc w:val="center"/>
        </w:trPr>
        <w:tc>
          <w:tcPr>
            <w:tcW w:w="885" w:type="dxa"/>
          </w:tcPr>
          <w:p w:rsidR="00946091" w:rsidRDefault="00946091">
            <w:pPr>
              <w:ind w:left="-9" w:firstLine="9"/>
              <w:rPr>
                <w:lang w:val="fr-BE" w:eastAsia="en-US"/>
              </w:rPr>
            </w:pPr>
          </w:p>
        </w:tc>
        <w:tc>
          <w:tcPr>
            <w:tcW w:w="7620" w:type="dxa"/>
            <w:vAlign w:val="center"/>
          </w:tcPr>
          <w:p w:rsidR="00946091" w:rsidRDefault="00731117">
            <w:pPr>
              <w:jc w:val="center"/>
              <w:rPr>
                <w:b/>
                <w:lang w:val="fr-BE" w:eastAsia="en-US"/>
              </w:rPr>
            </w:pPr>
            <w:r>
              <w:rPr>
                <w:b/>
                <w:lang w:val="fr-BE" w:eastAsia="en-US"/>
              </w:rPr>
              <w:t>Thèmes</w:t>
            </w:r>
          </w:p>
        </w:tc>
      </w:tr>
      <w:tr w:rsidR="00946091">
        <w:trPr>
          <w:trHeight w:val="510"/>
          <w:jc w:val="center"/>
        </w:trPr>
        <w:tc>
          <w:tcPr>
            <w:tcW w:w="885" w:type="dxa"/>
            <w:vMerge w:val="restart"/>
            <w:shd w:val="clear" w:color="auto" w:fill="FFFFFF" w:themeFill="background1"/>
            <w:textDirection w:val="btLr"/>
            <w:vAlign w:val="center"/>
          </w:tcPr>
          <w:p w:rsidR="00946091" w:rsidRDefault="00731117">
            <w:pPr>
              <w:ind w:left="113" w:right="113"/>
              <w:jc w:val="center"/>
              <w:rPr>
                <w:smallCaps/>
                <w:lang w:val="fr-BE" w:eastAsia="en-US"/>
              </w:rPr>
            </w:pPr>
            <w:r>
              <w:rPr>
                <w:b/>
                <w:smallCaps/>
                <w:lang w:val="fr-BE" w:eastAsia="en-US"/>
              </w:rPr>
              <w:t>NOMBRES</w:t>
            </w:r>
          </w:p>
        </w:tc>
        <w:tc>
          <w:tcPr>
            <w:tcW w:w="7620" w:type="dxa"/>
            <w:shd w:val="clear" w:color="auto" w:fill="FFFFFF" w:themeFill="background1"/>
            <w:vAlign w:val="center"/>
          </w:tcPr>
          <w:p w:rsidR="00946091" w:rsidRDefault="00731117">
            <w:pPr>
              <w:jc w:val="left"/>
              <w:rPr>
                <w:i/>
                <w:lang w:val="fr-BE" w:eastAsia="en-US"/>
              </w:rPr>
            </w:pPr>
            <w:r>
              <w:rPr>
                <w:i/>
                <w:lang w:val="fr-BE" w:eastAsia="en-US"/>
              </w:rPr>
              <w:t xml:space="preserve">Dénombrement (par un calcul, par une formule, suite de nombres), </w:t>
            </w:r>
            <w:r>
              <w:rPr>
                <w:i/>
                <w:lang w:val="fr-BE" w:eastAsia="en-US"/>
              </w:rPr>
              <w:t>comparaison/classement/encadrement de nombres</w:t>
            </w:r>
          </w:p>
        </w:tc>
      </w:tr>
      <w:tr w:rsidR="00946091">
        <w:trPr>
          <w:trHeight w:val="510"/>
          <w:jc w:val="center"/>
        </w:trPr>
        <w:tc>
          <w:tcPr>
            <w:tcW w:w="885" w:type="dxa"/>
            <w:vMerge/>
            <w:shd w:val="clear" w:color="auto" w:fill="FFFFFF" w:themeFill="background1"/>
          </w:tcPr>
          <w:p w:rsidR="00946091" w:rsidRDefault="00946091">
            <w:pPr>
              <w:rPr>
                <w:lang w:val="fr-BE" w:eastAsia="en-US"/>
              </w:rPr>
            </w:pPr>
          </w:p>
        </w:tc>
        <w:tc>
          <w:tcPr>
            <w:tcW w:w="7620" w:type="dxa"/>
            <w:shd w:val="clear" w:color="auto" w:fill="FFFFFF" w:themeFill="background1"/>
            <w:vAlign w:val="center"/>
          </w:tcPr>
          <w:p w:rsidR="00946091" w:rsidRDefault="00731117">
            <w:pPr>
              <w:jc w:val="left"/>
              <w:rPr>
                <w:b/>
                <w:lang w:val="fr-BE" w:eastAsia="en-US"/>
              </w:rPr>
            </w:pPr>
            <w:r>
              <w:rPr>
                <w:b/>
                <w:lang w:val="fr-BE" w:eastAsia="en-US"/>
              </w:rPr>
              <w:t>Calculs, priorités, propriétés, division euclidienne, inverse/opposé, puissances, puissances de 10, notation scientifique, valeur numérique</w:t>
            </w:r>
          </w:p>
        </w:tc>
      </w:tr>
      <w:tr w:rsidR="00946091">
        <w:trPr>
          <w:trHeight w:val="510"/>
          <w:jc w:val="center"/>
        </w:trPr>
        <w:tc>
          <w:tcPr>
            <w:tcW w:w="885" w:type="dxa"/>
            <w:vMerge/>
            <w:shd w:val="clear" w:color="auto" w:fill="FFFFFF" w:themeFill="background1"/>
          </w:tcPr>
          <w:p w:rsidR="00946091" w:rsidRDefault="00946091">
            <w:pPr>
              <w:rPr>
                <w:lang w:val="fr-BE" w:eastAsia="en-US"/>
              </w:rPr>
            </w:pPr>
          </w:p>
        </w:tc>
        <w:tc>
          <w:tcPr>
            <w:tcW w:w="7620" w:type="dxa"/>
            <w:shd w:val="clear" w:color="auto" w:fill="FFFFFF" w:themeFill="background1"/>
            <w:vAlign w:val="center"/>
          </w:tcPr>
          <w:p w:rsidR="00946091" w:rsidRDefault="00731117">
            <w:pPr>
              <w:jc w:val="left"/>
              <w:rPr>
                <w:b/>
                <w:lang w:val="fr-BE" w:eastAsia="en-US"/>
              </w:rPr>
            </w:pPr>
            <w:r>
              <w:rPr>
                <w:b/>
                <w:lang w:val="fr-BE" w:eastAsia="en-US"/>
              </w:rPr>
              <w:t xml:space="preserve">Expressions littérales (traduction/périmètre/aire), réduction de </w:t>
            </w:r>
            <w:r>
              <w:rPr>
                <w:b/>
                <w:lang w:val="fr-BE" w:eastAsia="en-US"/>
              </w:rPr>
              <w:t>termes semblables, produit de monômes, règle des parenthèses, distributivité, mise en évidence, produits remarquables, propriétés des puissances</w:t>
            </w:r>
          </w:p>
        </w:tc>
      </w:tr>
      <w:tr w:rsidR="00946091">
        <w:trPr>
          <w:trHeight w:val="510"/>
          <w:jc w:val="center"/>
        </w:trPr>
        <w:tc>
          <w:tcPr>
            <w:tcW w:w="885" w:type="dxa"/>
            <w:vMerge/>
            <w:shd w:val="clear" w:color="auto" w:fill="FFFFFF" w:themeFill="background1"/>
          </w:tcPr>
          <w:p w:rsidR="00946091" w:rsidRDefault="00946091">
            <w:pPr>
              <w:rPr>
                <w:lang w:val="fr-BE" w:eastAsia="en-US"/>
              </w:rPr>
            </w:pPr>
          </w:p>
        </w:tc>
        <w:tc>
          <w:tcPr>
            <w:tcW w:w="7620" w:type="dxa"/>
            <w:shd w:val="clear" w:color="auto" w:fill="FFFFFF" w:themeFill="background1"/>
            <w:vAlign w:val="center"/>
          </w:tcPr>
          <w:p w:rsidR="00946091" w:rsidRDefault="00731117">
            <w:pPr>
              <w:jc w:val="left"/>
              <w:rPr>
                <w:b/>
                <w:lang w:val="fr-BE" w:eastAsia="en-US"/>
              </w:rPr>
            </w:pPr>
            <w:r>
              <w:rPr>
                <w:b/>
                <w:lang w:val="fr-BE" w:eastAsia="en-US"/>
              </w:rPr>
              <w:t>Résolution, vérification, mise en équation</w:t>
            </w:r>
          </w:p>
        </w:tc>
      </w:tr>
      <w:tr w:rsidR="00946091">
        <w:trPr>
          <w:trHeight w:val="510"/>
          <w:jc w:val="center"/>
        </w:trPr>
        <w:tc>
          <w:tcPr>
            <w:tcW w:w="885" w:type="dxa"/>
            <w:vMerge w:val="restart"/>
            <w:shd w:val="clear" w:color="auto" w:fill="FFFFFF" w:themeFill="background1"/>
            <w:textDirection w:val="btLr"/>
            <w:vAlign w:val="center"/>
          </w:tcPr>
          <w:p w:rsidR="00946091" w:rsidRDefault="00731117">
            <w:pPr>
              <w:ind w:left="113" w:right="113"/>
              <w:jc w:val="center"/>
              <w:rPr>
                <w:b/>
                <w:i/>
                <w:lang w:val="fr-BE" w:eastAsia="en-US"/>
              </w:rPr>
            </w:pPr>
            <w:r>
              <w:rPr>
                <w:b/>
                <w:lang w:val="fr-BE" w:eastAsia="en-US"/>
              </w:rPr>
              <w:t>GÉOMÉTRIE</w:t>
            </w:r>
          </w:p>
        </w:tc>
        <w:tc>
          <w:tcPr>
            <w:tcW w:w="7620" w:type="dxa"/>
            <w:shd w:val="clear" w:color="auto" w:fill="FFFFFF" w:themeFill="background1"/>
            <w:vAlign w:val="center"/>
          </w:tcPr>
          <w:p w:rsidR="00946091" w:rsidRDefault="00731117">
            <w:pPr>
              <w:jc w:val="left"/>
              <w:rPr>
                <w:i/>
                <w:lang w:val="fr-BE" w:eastAsia="en-US"/>
              </w:rPr>
            </w:pPr>
            <w:r>
              <w:rPr>
                <w:i/>
                <w:lang w:val="fr-BE" w:eastAsia="en-US"/>
              </w:rPr>
              <w:t>Droite graduée, repère orthonormé, abscisse/ordonnée/co</w:t>
            </w:r>
            <w:r>
              <w:rPr>
                <w:i/>
                <w:lang w:val="fr-BE" w:eastAsia="en-US"/>
              </w:rPr>
              <w:t>ordonnées</w:t>
            </w:r>
          </w:p>
        </w:tc>
      </w:tr>
      <w:tr w:rsidR="00946091">
        <w:trPr>
          <w:trHeight w:val="510"/>
          <w:jc w:val="center"/>
        </w:trPr>
        <w:tc>
          <w:tcPr>
            <w:tcW w:w="885" w:type="dxa"/>
            <w:vMerge/>
            <w:shd w:val="clear" w:color="auto" w:fill="FFFFFF" w:themeFill="background1"/>
          </w:tcPr>
          <w:p w:rsidR="00946091" w:rsidRDefault="00946091">
            <w:pPr>
              <w:rPr>
                <w:lang w:val="fr-BE" w:eastAsia="en-US"/>
              </w:rPr>
            </w:pPr>
          </w:p>
        </w:tc>
        <w:tc>
          <w:tcPr>
            <w:tcW w:w="7620" w:type="dxa"/>
            <w:shd w:val="clear" w:color="auto" w:fill="FFFFFF" w:themeFill="background1"/>
            <w:vAlign w:val="center"/>
          </w:tcPr>
          <w:p w:rsidR="00946091" w:rsidRDefault="00731117">
            <w:pPr>
              <w:jc w:val="left"/>
              <w:rPr>
                <w:b/>
                <w:lang w:val="fr-BE" w:eastAsia="en-US"/>
              </w:rPr>
            </w:pPr>
            <w:r>
              <w:rPr>
                <w:b/>
                <w:lang w:val="fr-BE" w:eastAsia="en-US"/>
              </w:rPr>
              <w:t>Reconnaissance des figures par dessin ou description, construction de figures, représentation en vraie grandeur, médiatrice/bissectrice</w:t>
            </w:r>
          </w:p>
        </w:tc>
      </w:tr>
      <w:tr w:rsidR="00946091">
        <w:trPr>
          <w:trHeight w:val="510"/>
          <w:jc w:val="center"/>
        </w:trPr>
        <w:tc>
          <w:tcPr>
            <w:tcW w:w="885" w:type="dxa"/>
            <w:vMerge/>
            <w:shd w:val="clear" w:color="auto" w:fill="FFFFFF" w:themeFill="background1"/>
          </w:tcPr>
          <w:p w:rsidR="00946091" w:rsidRDefault="00946091">
            <w:pPr>
              <w:rPr>
                <w:i/>
                <w:lang w:val="fr-BE" w:eastAsia="en-US"/>
              </w:rPr>
            </w:pPr>
          </w:p>
        </w:tc>
        <w:tc>
          <w:tcPr>
            <w:tcW w:w="7620" w:type="dxa"/>
            <w:shd w:val="clear" w:color="auto" w:fill="FFFFFF" w:themeFill="background1"/>
            <w:vAlign w:val="center"/>
          </w:tcPr>
          <w:p w:rsidR="00946091" w:rsidRDefault="00731117">
            <w:pPr>
              <w:jc w:val="left"/>
              <w:rPr>
                <w:i/>
                <w:lang w:val="fr-BE" w:eastAsia="en-US"/>
              </w:rPr>
            </w:pPr>
            <w:r>
              <w:rPr>
                <w:i/>
                <w:lang w:val="fr-BE" w:eastAsia="en-US"/>
              </w:rPr>
              <w:t>Reconnaissance, représentations (vues coordonnées, perspective cavalière, développement)</w:t>
            </w:r>
          </w:p>
        </w:tc>
      </w:tr>
      <w:tr w:rsidR="00946091">
        <w:trPr>
          <w:trHeight w:val="510"/>
          <w:jc w:val="center"/>
        </w:trPr>
        <w:tc>
          <w:tcPr>
            <w:tcW w:w="885" w:type="dxa"/>
            <w:vMerge/>
            <w:shd w:val="clear" w:color="auto" w:fill="FFFFFF" w:themeFill="background1"/>
          </w:tcPr>
          <w:p w:rsidR="00946091" w:rsidRDefault="00946091">
            <w:pPr>
              <w:rPr>
                <w:i/>
                <w:lang w:val="fr-BE" w:eastAsia="en-US"/>
              </w:rPr>
            </w:pPr>
          </w:p>
        </w:tc>
        <w:tc>
          <w:tcPr>
            <w:tcW w:w="7620" w:type="dxa"/>
            <w:shd w:val="clear" w:color="auto" w:fill="FFFFFF" w:themeFill="background1"/>
            <w:vAlign w:val="center"/>
          </w:tcPr>
          <w:p w:rsidR="00946091" w:rsidRDefault="00731117">
            <w:pPr>
              <w:jc w:val="left"/>
              <w:rPr>
                <w:i/>
                <w:lang w:val="fr-BE" w:eastAsia="en-US"/>
              </w:rPr>
            </w:pPr>
            <w:r>
              <w:rPr>
                <w:i/>
                <w:lang w:val="fr-BE" w:eastAsia="en-US"/>
              </w:rPr>
              <w:t xml:space="preserve">Quatre </w:t>
            </w:r>
            <w:r>
              <w:rPr>
                <w:i/>
                <w:lang w:val="fr-BE" w:eastAsia="en-US"/>
              </w:rPr>
              <w:t>isométries, axes et centre de symétrie, invariants, transformation et coordonnées, agrandissement/réduction de figures</w:t>
            </w:r>
          </w:p>
        </w:tc>
      </w:tr>
      <w:tr w:rsidR="00946091">
        <w:trPr>
          <w:trHeight w:val="510"/>
          <w:jc w:val="center"/>
        </w:trPr>
        <w:tc>
          <w:tcPr>
            <w:tcW w:w="885" w:type="dxa"/>
            <w:vMerge/>
            <w:shd w:val="clear" w:color="auto" w:fill="FFFFFF" w:themeFill="background1"/>
          </w:tcPr>
          <w:p w:rsidR="00946091" w:rsidRDefault="00946091">
            <w:pPr>
              <w:rPr>
                <w:lang w:val="fr-BE" w:eastAsia="en-US"/>
              </w:rPr>
            </w:pPr>
          </w:p>
        </w:tc>
        <w:tc>
          <w:tcPr>
            <w:tcW w:w="7620" w:type="dxa"/>
            <w:shd w:val="clear" w:color="auto" w:fill="FFFFFF" w:themeFill="background1"/>
            <w:vAlign w:val="center"/>
          </w:tcPr>
          <w:p w:rsidR="00946091" w:rsidRDefault="00731117">
            <w:pPr>
              <w:jc w:val="left"/>
              <w:rPr>
                <w:b/>
                <w:lang w:val="fr-BE" w:eastAsia="en-US"/>
              </w:rPr>
            </w:pPr>
            <w:r>
              <w:rPr>
                <w:b/>
                <w:lang w:val="fr-BE" w:eastAsia="en-US"/>
              </w:rPr>
              <w:t xml:space="preserve">Types/propriétés/calculs d’angles, distances, positions relatives, droites remarquables, lieux géométriques, inégalités triangulaires, </w:t>
            </w:r>
            <w:r>
              <w:rPr>
                <w:b/>
                <w:lang w:val="fr-BE" w:eastAsia="en-US"/>
              </w:rPr>
              <w:t>cercles inscrit et circonscrit</w:t>
            </w:r>
          </w:p>
          <w:p w:rsidR="00946091" w:rsidRDefault="00946091">
            <w:pPr>
              <w:jc w:val="left"/>
              <w:rPr>
                <w:b/>
                <w:lang w:val="fr-BE" w:eastAsia="en-US"/>
              </w:rPr>
            </w:pPr>
          </w:p>
        </w:tc>
      </w:tr>
      <w:tr w:rsidR="00946091">
        <w:trPr>
          <w:trHeight w:val="510"/>
          <w:jc w:val="center"/>
        </w:trPr>
        <w:tc>
          <w:tcPr>
            <w:tcW w:w="885" w:type="dxa"/>
            <w:vMerge w:val="restart"/>
            <w:shd w:val="clear" w:color="auto" w:fill="FFFFFF" w:themeFill="background1"/>
            <w:textDirection w:val="btLr"/>
            <w:vAlign w:val="center"/>
          </w:tcPr>
          <w:p w:rsidR="00946091" w:rsidRDefault="00731117">
            <w:pPr>
              <w:ind w:left="113" w:right="113"/>
              <w:jc w:val="center"/>
              <w:rPr>
                <w:b/>
                <w:lang w:val="fr-BE" w:eastAsia="en-US"/>
              </w:rPr>
            </w:pPr>
            <w:r>
              <w:rPr>
                <w:b/>
                <w:lang w:val="fr-BE" w:eastAsia="en-US"/>
              </w:rPr>
              <w:t>GRANDEURS</w:t>
            </w:r>
          </w:p>
        </w:tc>
        <w:tc>
          <w:tcPr>
            <w:tcW w:w="7620" w:type="dxa"/>
            <w:shd w:val="clear" w:color="auto" w:fill="FFFFFF" w:themeFill="background1"/>
            <w:vAlign w:val="center"/>
          </w:tcPr>
          <w:p w:rsidR="00946091" w:rsidRDefault="00731117">
            <w:pPr>
              <w:jc w:val="left"/>
              <w:rPr>
                <w:i/>
                <w:lang w:val="fr-BE" w:eastAsia="en-US"/>
              </w:rPr>
            </w:pPr>
            <w:r>
              <w:rPr>
                <w:i/>
                <w:lang w:val="fr-BE" w:eastAsia="en-US"/>
              </w:rPr>
              <w:t>Périmètre, aire (dont comptage à l’aide d’un quadrillage), volume</w:t>
            </w:r>
          </w:p>
        </w:tc>
      </w:tr>
      <w:tr w:rsidR="00946091">
        <w:trPr>
          <w:trHeight w:val="510"/>
          <w:jc w:val="center"/>
        </w:trPr>
        <w:tc>
          <w:tcPr>
            <w:tcW w:w="885" w:type="dxa"/>
            <w:vMerge/>
            <w:shd w:val="clear" w:color="auto" w:fill="FFFFFF" w:themeFill="background1"/>
          </w:tcPr>
          <w:p w:rsidR="00946091" w:rsidRDefault="00946091">
            <w:pPr>
              <w:rPr>
                <w:i/>
                <w:lang w:val="fr-BE" w:eastAsia="en-US"/>
              </w:rPr>
            </w:pPr>
          </w:p>
        </w:tc>
        <w:tc>
          <w:tcPr>
            <w:tcW w:w="7620" w:type="dxa"/>
            <w:shd w:val="clear" w:color="auto" w:fill="FFFFFF" w:themeFill="background1"/>
            <w:vAlign w:val="center"/>
          </w:tcPr>
          <w:p w:rsidR="00946091" w:rsidRDefault="00731117">
            <w:pPr>
              <w:jc w:val="left"/>
              <w:rPr>
                <w:i/>
                <w:lang w:val="fr-BE" w:eastAsia="en-US"/>
              </w:rPr>
            </w:pPr>
            <w:r>
              <w:rPr>
                <w:i/>
                <w:lang w:val="fr-BE" w:eastAsia="en-US"/>
              </w:rPr>
              <w:t>Mesure d’un angle avec le rapporteur</w:t>
            </w:r>
          </w:p>
        </w:tc>
      </w:tr>
      <w:tr w:rsidR="00946091">
        <w:trPr>
          <w:trHeight w:val="510"/>
          <w:jc w:val="center"/>
        </w:trPr>
        <w:tc>
          <w:tcPr>
            <w:tcW w:w="885" w:type="dxa"/>
            <w:vMerge/>
            <w:shd w:val="clear" w:color="auto" w:fill="FFFFFF" w:themeFill="background1"/>
          </w:tcPr>
          <w:p w:rsidR="00946091" w:rsidRDefault="00946091">
            <w:pPr>
              <w:rPr>
                <w:lang w:val="fr-BE" w:eastAsia="en-US"/>
              </w:rPr>
            </w:pPr>
          </w:p>
        </w:tc>
        <w:tc>
          <w:tcPr>
            <w:tcW w:w="7620" w:type="dxa"/>
            <w:shd w:val="clear" w:color="auto" w:fill="FFFFFF" w:themeFill="background1"/>
            <w:vAlign w:val="center"/>
          </w:tcPr>
          <w:p w:rsidR="00946091" w:rsidRDefault="00731117">
            <w:pPr>
              <w:jc w:val="left"/>
              <w:rPr>
                <w:color w:val="FF0000"/>
                <w:lang w:val="fr-BE" w:eastAsia="en-US"/>
              </w:rPr>
            </w:pPr>
            <w:r>
              <w:rPr>
                <w:b/>
                <w:lang w:val="fr-BE" w:eastAsia="en-US"/>
              </w:rPr>
              <w:t>Pourcentage, échelle, règle de trois, grandeurs proportionnelles, tableau/coefficient de proportionnalité,</w:t>
            </w:r>
            <w:r>
              <w:rPr>
                <w:b/>
                <w:lang w:val="fr-BE" w:eastAsia="en-US"/>
              </w:rPr>
              <w:t xml:space="preserve"> proportions</w:t>
            </w:r>
          </w:p>
        </w:tc>
      </w:tr>
      <w:tr w:rsidR="00946091">
        <w:trPr>
          <w:trHeight w:val="510"/>
          <w:jc w:val="center"/>
        </w:trPr>
        <w:tc>
          <w:tcPr>
            <w:tcW w:w="885" w:type="dxa"/>
            <w:vMerge w:val="restart"/>
            <w:shd w:val="clear" w:color="auto" w:fill="FFFFFF" w:themeFill="background1"/>
            <w:textDirection w:val="btLr"/>
            <w:vAlign w:val="center"/>
          </w:tcPr>
          <w:p w:rsidR="00946091" w:rsidRDefault="00731117">
            <w:pPr>
              <w:ind w:left="113" w:right="113"/>
              <w:jc w:val="center"/>
              <w:rPr>
                <w:b/>
                <w:lang w:val="fr-BE" w:eastAsia="en-US"/>
              </w:rPr>
            </w:pPr>
            <w:r>
              <w:rPr>
                <w:b/>
                <w:lang w:val="fr-BE" w:eastAsia="en-US"/>
              </w:rPr>
              <w:t>TRAITEMENT DE DONNÉES</w:t>
            </w:r>
          </w:p>
        </w:tc>
        <w:tc>
          <w:tcPr>
            <w:tcW w:w="7620" w:type="dxa"/>
            <w:shd w:val="clear" w:color="auto" w:fill="FFFFFF" w:themeFill="background1"/>
            <w:vAlign w:val="center"/>
          </w:tcPr>
          <w:p w:rsidR="00946091" w:rsidRDefault="00731117">
            <w:pPr>
              <w:rPr>
                <w:b/>
                <w:lang w:val="fr-BE" w:eastAsia="en-US"/>
              </w:rPr>
            </w:pPr>
            <w:r>
              <w:rPr>
                <w:b/>
                <w:lang w:val="fr-BE" w:eastAsia="en-US"/>
              </w:rPr>
              <w:t>Lecture, interprétation (en utilisant le vocabulaire statistique adéquat), représentation de données (tableaux, graphiques, diagrammes)</w:t>
            </w:r>
          </w:p>
        </w:tc>
      </w:tr>
      <w:tr w:rsidR="00946091">
        <w:trPr>
          <w:trHeight w:val="510"/>
          <w:jc w:val="center"/>
        </w:trPr>
        <w:tc>
          <w:tcPr>
            <w:tcW w:w="885" w:type="dxa"/>
            <w:vMerge/>
            <w:shd w:val="clear" w:color="auto" w:fill="FFFFFF" w:themeFill="background1"/>
          </w:tcPr>
          <w:p w:rsidR="00946091" w:rsidRDefault="00946091">
            <w:pPr>
              <w:rPr>
                <w:i/>
                <w:lang w:val="fr-BE" w:eastAsia="en-US"/>
              </w:rPr>
            </w:pPr>
          </w:p>
        </w:tc>
        <w:tc>
          <w:tcPr>
            <w:tcW w:w="7620" w:type="dxa"/>
            <w:shd w:val="clear" w:color="auto" w:fill="FFFFFF" w:themeFill="background1"/>
            <w:vAlign w:val="center"/>
          </w:tcPr>
          <w:p w:rsidR="00946091" w:rsidRDefault="00731117">
            <w:pPr>
              <w:rPr>
                <w:i/>
                <w:lang w:val="fr-BE" w:eastAsia="en-US"/>
              </w:rPr>
            </w:pPr>
            <w:r>
              <w:rPr>
                <w:i/>
                <w:lang w:val="fr-BE" w:eastAsia="en-US"/>
              </w:rPr>
              <w:t xml:space="preserve">Recherche d’un effectif, d’une fréquence, d’une valeur centrale (données </w:t>
            </w:r>
            <w:r>
              <w:rPr>
                <w:i/>
                <w:lang w:val="fr-BE" w:eastAsia="en-US"/>
              </w:rPr>
              <w:t>discrètes), fréquence d’un évènement</w:t>
            </w:r>
          </w:p>
        </w:tc>
      </w:tr>
    </w:tbl>
    <w:p w:rsidR="00946091" w:rsidRDefault="00946091">
      <w:pPr>
        <w:rPr>
          <w:lang w:val="fr-BE" w:eastAsia="en-US"/>
        </w:rPr>
      </w:pPr>
    </w:p>
    <w:p w:rsidR="00946091" w:rsidRDefault="00731117">
      <w:pPr>
        <w:spacing w:after="200" w:line="240" w:lineRule="auto"/>
        <w:jc w:val="left"/>
        <w:rPr>
          <w:rFonts w:asciiTheme="minorHAnsi" w:hAnsiTheme="minorHAnsi"/>
          <w:szCs w:val="22"/>
          <w:lang w:val="fr-BE" w:eastAsia="en-US"/>
        </w:rPr>
      </w:pPr>
      <w:r>
        <w:rPr>
          <w:rFonts w:asciiTheme="minorHAnsi" w:hAnsiTheme="minorHAnsi"/>
          <w:szCs w:val="22"/>
          <w:lang w:val="fr-BE" w:eastAsia="en-US"/>
        </w:rPr>
        <w:t xml:space="preserve">La ventilation des questions en fonction des domaines sera similaire à celle des années précédentes : environ 40 % des points en « Nombres », 30 % en « Géométrie », 15 % en « Grandeurs » et 15 % en « Traitement de </w:t>
      </w:r>
      <w:r>
        <w:rPr>
          <w:rFonts w:asciiTheme="minorHAnsi" w:hAnsiTheme="minorHAnsi"/>
          <w:szCs w:val="22"/>
          <w:lang w:val="fr-BE" w:eastAsia="en-US"/>
        </w:rPr>
        <w:t>données ».</w:t>
      </w:r>
    </w:p>
    <w:p w:rsidR="00946091" w:rsidRDefault="00731117">
      <w:pPr>
        <w:rPr>
          <w:lang w:val="fr-BE" w:eastAsia="en-US"/>
        </w:rPr>
      </w:pPr>
      <w:r>
        <w:rPr>
          <w:rFonts w:asciiTheme="minorHAnsi" w:hAnsiTheme="minorHAnsi"/>
          <w:szCs w:val="22"/>
          <w:lang w:val="fr-BE" w:eastAsia="en-US"/>
        </w:rPr>
        <w:t>Il en est de même pour la ventilation en fonction des types de questionnement : environ 60 % en ressources, 30 % en tâches simples et complexes, 10 % en justification.</w:t>
      </w:r>
    </w:p>
    <w:p w:rsidR="00946091" w:rsidRDefault="00731117">
      <w:pPr>
        <w:pStyle w:val="Titre1"/>
        <w:rPr>
          <w:lang w:val="fr-BE"/>
        </w:rPr>
      </w:pPr>
      <w:r>
        <w:rPr>
          <w:lang w:val="fr-BE"/>
        </w:rPr>
        <w:lastRenderedPageBreak/>
        <w:t>Documents pour les enseignants</w:t>
      </w:r>
    </w:p>
    <w:p w:rsidR="00946091" w:rsidRDefault="00731117">
      <w:r>
        <w:t xml:space="preserve">Différents documents seront téléchargeables </w:t>
      </w:r>
      <w:r>
        <w:t>sur la plateforme EVALEXT par la direction ou le pouvoir organisateur, puis remis aux enseignants :</w:t>
      </w:r>
    </w:p>
    <w:p w:rsidR="00946091" w:rsidRDefault="00731117">
      <w:pPr>
        <w:pStyle w:val="Listepuces"/>
      </w:pPr>
      <w:r>
        <w:t>le 7 juin 2021 : le guide de passation (anciennement « dossier de l’enseignant ») ;</w:t>
      </w:r>
    </w:p>
    <w:p w:rsidR="00946091" w:rsidRDefault="00731117">
      <w:pPr>
        <w:pStyle w:val="Listepuces"/>
      </w:pPr>
      <w:r>
        <w:t>le matin de l’épreuve dès 7h : les versions adaptées V2 (Arial 14) au fo</w:t>
      </w:r>
      <w:r>
        <w:t>rmat électronique ;</w:t>
      </w:r>
    </w:p>
    <w:p w:rsidR="00946091" w:rsidRDefault="00731117">
      <w:pPr>
        <w:pStyle w:val="Listepuces"/>
      </w:pPr>
      <w:r>
        <w:t>le jour de l’épreuve dès 12h : le guide de correction.</w:t>
      </w:r>
    </w:p>
    <w:p w:rsidR="00946091" w:rsidRDefault="00731117">
      <w:pPr>
        <w:rPr>
          <w:lang w:val="fr-BE"/>
        </w:rPr>
      </w:pPr>
      <w:r>
        <w:t xml:space="preserve">La grille d’encodage des résultats, </w:t>
      </w:r>
      <w:proofErr w:type="spellStart"/>
      <w:r>
        <w:t>préremplie</w:t>
      </w:r>
      <w:proofErr w:type="spellEnd"/>
      <w:r>
        <w:t xml:space="preserve"> par l’Administration, sera envoyée par e-mail aux directions d’école pour le 7 juin 2021 et pourra être remise directement aux enseign</w:t>
      </w:r>
      <w:r>
        <w:t>ants.</w:t>
      </w:r>
    </w:p>
    <w:p w:rsidR="00946091" w:rsidRDefault="00731117">
      <w:pPr>
        <w:pStyle w:val="Titre1"/>
        <w:rPr>
          <w:lang w:val="fr-BE"/>
        </w:rPr>
      </w:pPr>
      <w:r>
        <w:rPr>
          <w:lang w:val="fr-BE"/>
        </w:rPr>
        <w:t>Modalités de réussite</w:t>
      </w:r>
    </w:p>
    <w:p w:rsidR="00946091" w:rsidRDefault="00731117">
      <w:r>
        <w:t>Le seuil de réussite de cette épreuve est fixé à 50 % de moyenne.</w:t>
      </w:r>
    </w:p>
    <w:p w:rsidR="00946091" w:rsidRDefault="00731117">
      <w:pPr>
        <w:rPr>
          <w:rFonts w:cs="Calibri"/>
          <w:b/>
          <w:szCs w:val="22"/>
        </w:rPr>
      </w:pPr>
      <w:r>
        <w:rPr>
          <w:rFonts w:cs="Calibri"/>
          <w:b/>
          <w:szCs w:val="22"/>
        </w:rPr>
        <w:t>Dans le cas où, en raison de la situation sanitaire, tous les essentiels n’auraient pas pu été enseignés, la procédure suivante sera appliquée, de façon exception</w:t>
      </w:r>
      <w:r>
        <w:rPr>
          <w:rFonts w:cs="Calibri"/>
          <w:b/>
          <w:szCs w:val="22"/>
        </w:rPr>
        <w:t xml:space="preserve">nelle : </w:t>
      </w:r>
    </w:p>
    <w:p w:rsidR="00946091" w:rsidRDefault="00731117">
      <w:pPr>
        <w:pStyle w:val="Listepuces"/>
      </w:pPr>
      <w:r>
        <w:t>Préalablement à l’épreuve, chaque enseignant fait le bilan des matières identifiées comme étant essentielles et qui n’ont pas pu faire l’objet d’un apprentissage.</w:t>
      </w:r>
    </w:p>
    <w:p w:rsidR="00946091" w:rsidRDefault="00731117">
      <w:pPr>
        <w:pStyle w:val="Listepuces"/>
      </w:pPr>
      <w:r>
        <w:t xml:space="preserve">Dès la fin de l’encodage des résultats, l’enseignant calcule, </w:t>
      </w:r>
      <w:r>
        <w:rPr>
          <w:b/>
          <w:u w:val="single"/>
        </w:rPr>
        <w:t>à titre indicatif</w:t>
      </w:r>
      <w:r>
        <w:t>, pou</w:t>
      </w:r>
      <w:r>
        <w:t>r chaque élève ayant échoué, le score obtenu à l’épreuve en ne prenant pas en compte les questions liées à des matières non vues. Un outil sera mis à disposition afin de faciliter le calcul. Lors des délibérations du conseil de classe, le bilan et le score</w:t>
      </w:r>
      <w:r>
        <w:t xml:space="preserve"> indicatif sont également exploités afin de prendre la décision la plus juste pour chaque élève en situation d’échec.</w:t>
      </w:r>
    </w:p>
    <w:p w:rsidR="00946091" w:rsidRDefault="00731117">
      <w:pPr>
        <w:pStyle w:val="Listepuces"/>
      </w:pPr>
      <w:r>
        <w:t>Le conseil de classe motive sa décision d’octroi/de non-octroi suite à sa délibération. Les motivations, en ce compris le score indicatif,</w:t>
      </w:r>
      <w:r>
        <w:t xml:space="preserve"> sont transmises à l’élève et à ses parents afin que ceux-ci puissent être conscients des lacunes et du besoin éventuel de remédiation.</w:t>
      </w:r>
    </w:p>
    <w:sectPr w:rsidR="00946091"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6091" w:rsidRDefault="00731117">
      <w:r>
        <w:separator/>
      </w:r>
    </w:p>
    <w:p w:rsidR="00946091" w:rsidRDefault="00946091"/>
  </w:endnote>
  <w:endnote w:type="continuationSeparator" w:id="0">
    <w:p w:rsidR="00946091" w:rsidRDefault="00731117">
      <w:r>
        <w:continuationSeparator/>
      </w:r>
    </w:p>
    <w:p w:rsidR="00946091" w:rsidRDefault="009460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091" w:rsidRDefault="00731117">
    <w:pPr>
      <w:pStyle w:val="Pieddepage"/>
      <w:jc w:val="right"/>
    </w:pPr>
    <w:r>
      <w:rPr>
        <w:rFonts w:cs="Calibri"/>
        <w:szCs w:val="22"/>
      </w:rPr>
      <w:fldChar w:fldCharType="begin"/>
    </w:r>
    <w:r>
      <w:rPr>
        <w:rFonts w:cs="Calibri"/>
        <w:szCs w:val="22"/>
      </w:rPr>
      <w:instrText>PAGE   \* MERGEFORMAT</w:instrText>
    </w:r>
    <w:r>
      <w:rPr>
        <w:rFonts w:cs="Calibri"/>
        <w:szCs w:val="22"/>
      </w:rPr>
      <w:fldChar w:fldCharType="separate"/>
    </w:r>
    <w:r>
      <w:rPr>
        <w:rFonts w:cs="Calibri"/>
        <w:noProof/>
        <w:szCs w:val="22"/>
      </w:rPr>
      <w:t>4</w:t>
    </w:r>
    <w:r>
      <w:rPr>
        <w:rFonts w:cs="Calibri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091" w:rsidRDefault="00731117">
    <w:pPr>
      <w:jc w:val="left"/>
    </w:pPr>
    <w:r>
      <w:rPr>
        <w:rFonts w:cs="Calibri"/>
        <w:i/>
        <w:sz w:val="18"/>
        <w:szCs w:val="18"/>
      </w:rPr>
      <w:t xml:space="preserve">À titre d’illustration, les épreuves des années précédentes sont accessibles sur </w:t>
    </w:r>
    <w:hyperlink r:id="rId1" w:history="1">
      <w:r>
        <w:rPr>
          <w:rStyle w:val="Lienhypertexte"/>
          <w:rFonts w:cs="Calibri"/>
          <w:i/>
          <w:sz w:val="18"/>
          <w:szCs w:val="18"/>
        </w:rPr>
        <w:t>www.enseignement.be/ce1d</w:t>
      </w:r>
    </w:hyperlink>
    <w:r>
      <w:rPr>
        <w:rFonts w:cs="Calibri"/>
        <w:i/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6091" w:rsidRDefault="00731117">
      <w:r>
        <w:separator/>
      </w:r>
    </w:p>
  </w:footnote>
  <w:footnote w:type="continuationSeparator" w:id="0">
    <w:p w:rsidR="00946091" w:rsidRDefault="00731117">
      <w:r>
        <w:continuationSeparator/>
      </w:r>
    </w:p>
    <w:p w:rsidR="00946091" w:rsidRDefault="00946091"/>
  </w:footnote>
  <w:footnote w:id="1">
    <w:p w:rsidR="00946091" w:rsidRDefault="00731117"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La circulaire complète est téléchargeable sur </w:t>
      </w:r>
      <w:hyperlink r:id="rId1" w:history="1">
        <w:r>
          <w:rPr>
            <w:rStyle w:val="Lienhypertexte"/>
            <w:lang w:val="fr-BE"/>
          </w:rPr>
          <w:t>http://enseignement.be/ce1d</w:t>
        </w:r>
      </w:hyperlink>
      <w:r>
        <w:rPr>
          <w:lang w:val="fr-BE"/>
        </w:rPr>
        <w:t>, section « Cadre légal ».</w:t>
      </w:r>
    </w:p>
  </w:footnote>
  <w:footnote w:id="2">
    <w:p w:rsidR="00946091" w:rsidRDefault="00731117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hyperlink r:id="rId2" w:history="1">
        <w:r>
          <w:rPr>
            <w:rStyle w:val="Lienhypertexte"/>
          </w:rPr>
          <w:t>http://enseignement.be/download.php?do_id=15922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091" w:rsidRDefault="00731117">
    <w:pPr>
      <w:pStyle w:val="En-tte"/>
    </w:pPr>
    <w:r>
      <w:rPr>
        <w:noProof/>
        <w:lang w:val="fr-BE" w:eastAsia="fr-BE"/>
      </w:rPr>
      <w:drawing>
        <wp:inline distT="0" distB="0" distL="0" distR="0">
          <wp:extent cx="2696845" cy="830580"/>
          <wp:effectExtent l="0" t="0" r="8255" b="7620"/>
          <wp:docPr id="1" name="Image 1" descr="C:\Users\quinta01\AppData\Local\Microsoft\Windows\INetCache\Content.Word\FWBNOIR_ENSEIGNEM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:\Users\quinta01\AppData\Local\Microsoft\Windows\INetCache\Content.Word\FWBNOIR_ENSEIGNEMEN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6845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963B3"/>
    <w:multiLevelType w:val="multilevel"/>
    <w:tmpl w:val="FBA456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re3n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A047073"/>
    <w:multiLevelType w:val="hybridMultilevel"/>
    <w:tmpl w:val="7F66DB2C"/>
    <w:lvl w:ilvl="0" w:tplc="5CA6DF4E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ind w:left="2160" w:hanging="360"/>
      </w:pPr>
    </w:lvl>
    <w:lvl w:ilvl="2" w:tplc="080C001B" w:tentative="1">
      <w:start w:val="1"/>
      <w:numFmt w:val="lowerRoman"/>
      <w:lvlText w:val="%3."/>
      <w:lvlJc w:val="right"/>
      <w:pPr>
        <w:ind w:left="2880" w:hanging="180"/>
      </w:pPr>
    </w:lvl>
    <w:lvl w:ilvl="3" w:tplc="080C000F" w:tentative="1">
      <w:start w:val="1"/>
      <w:numFmt w:val="decimal"/>
      <w:lvlText w:val="%4."/>
      <w:lvlJc w:val="left"/>
      <w:pPr>
        <w:ind w:left="3600" w:hanging="360"/>
      </w:pPr>
    </w:lvl>
    <w:lvl w:ilvl="4" w:tplc="080C0019" w:tentative="1">
      <w:start w:val="1"/>
      <w:numFmt w:val="lowerLetter"/>
      <w:lvlText w:val="%5."/>
      <w:lvlJc w:val="left"/>
      <w:pPr>
        <w:ind w:left="4320" w:hanging="360"/>
      </w:pPr>
    </w:lvl>
    <w:lvl w:ilvl="5" w:tplc="080C001B" w:tentative="1">
      <w:start w:val="1"/>
      <w:numFmt w:val="lowerRoman"/>
      <w:lvlText w:val="%6."/>
      <w:lvlJc w:val="right"/>
      <w:pPr>
        <w:ind w:left="5040" w:hanging="180"/>
      </w:pPr>
    </w:lvl>
    <w:lvl w:ilvl="6" w:tplc="080C000F" w:tentative="1">
      <w:start w:val="1"/>
      <w:numFmt w:val="decimal"/>
      <w:lvlText w:val="%7."/>
      <w:lvlJc w:val="left"/>
      <w:pPr>
        <w:ind w:left="5760" w:hanging="360"/>
      </w:pPr>
    </w:lvl>
    <w:lvl w:ilvl="7" w:tplc="080C0019" w:tentative="1">
      <w:start w:val="1"/>
      <w:numFmt w:val="lowerLetter"/>
      <w:lvlText w:val="%8."/>
      <w:lvlJc w:val="left"/>
      <w:pPr>
        <w:ind w:left="6480" w:hanging="360"/>
      </w:pPr>
    </w:lvl>
    <w:lvl w:ilvl="8" w:tplc="08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2A60BC8"/>
    <w:multiLevelType w:val="hybridMultilevel"/>
    <w:tmpl w:val="5BB0E884"/>
    <w:lvl w:ilvl="0" w:tplc="A18872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46C45"/>
    <w:multiLevelType w:val="hybridMultilevel"/>
    <w:tmpl w:val="B146805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55DDA"/>
    <w:multiLevelType w:val="multilevel"/>
    <w:tmpl w:val="BE928762"/>
    <w:numStyleLink w:val="Style2"/>
  </w:abstractNum>
  <w:abstractNum w:abstractNumId="5" w15:restartNumberingAfterBreak="0">
    <w:nsid w:val="1AA73CD4"/>
    <w:multiLevelType w:val="hybridMultilevel"/>
    <w:tmpl w:val="8C6C6C70"/>
    <w:lvl w:ilvl="0" w:tplc="485C5A4E">
      <w:start w:val="1"/>
      <w:numFmt w:val="bullet"/>
      <w:lvlText w:val="-"/>
      <w:lvlJc w:val="left"/>
      <w:pPr>
        <w:ind w:left="540" w:hanging="360"/>
      </w:pPr>
      <w:rPr>
        <w:rFonts w:ascii="Sylfaen" w:hAnsi="Sylfaen" w:hint="default"/>
      </w:rPr>
    </w:lvl>
    <w:lvl w:ilvl="1" w:tplc="08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1DC123E1"/>
    <w:multiLevelType w:val="multilevel"/>
    <w:tmpl w:val="BE928762"/>
    <w:styleLink w:val="Style2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7" w15:restartNumberingAfterBreak="0">
    <w:nsid w:val="23105B7B"/>
    <w:multiLevelType w:val="multilevel"/>
    <w:tmpl w:val="4B80F638"/>
    <w:name w:val="ma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u w:val="none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2.%3."/>
      <w:lvlJc w:val="left"/>
      <w:pPr>
        <w:tabs>
          <w:tab w:val="num" w:pos="1224"/>
        </w:tabs>
        <w:ind w:left="1224" w:hanging="5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237F710D"/>
    <w:multiLevelType w:val="hybridMultilevel"/>
    <w:tmpl w:val="3E768D9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EB392B"/>
    <w:multiLevelType w:val="multilevel"/>
    <w:tmpl w:val="348C5228"/>
    <w:name w:val="ma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4115E97"/>
    <w:multiLevelType w:val="multilevel"/>
    <w:tmpl w:val="8EB2CD86"/>
    <w:name w:val="ma2"/>
    <w:lvl w:ilvl="0">
      <w:start w:val="1"/>
      <w:numFmt w:val="none"/>
      <w:lvlText w:val="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lvlText w:val="1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2A466EF7"/>
    <w:multiLevelType w:val="hybridMultilevel"/>
    <w:tmpl w:val="8CDEB9BC"/>
    <w:lvl w:ilvl="0" w:tplc="FAB81F14">
      <w:start w:val="1"/>
      <w:numFmt w:val="decimal"/>
      <w:lvlText w:val="%1."/>
      <w:lvlJc w:val="left"/>
      <w:pPr>
        <w:ind w:left="1080" w:hanging="360"/>
      </w:pPr>
    </w:lvl>
    <w:lvl w:ilvl="1" w:tplc="080C0019" w:tentative="1">
      <w:start w:val="1"/>
      <w:numFmt w:val="lowerLetter"/>
      <w:lvlText w:val="%2."/>
      <w:lvlJc w:val="left"/>
      <w:pPr>
        <w:ind w:left="1800" w:hanging="360"/>
      </w:pPr>
    </w:lvl>
    <w:lvl w:ilvl="2" w:tplc="080C001B" w:tentative="1">
      <w:start w:val="1"/>
      <w:numFmt w:val="lowerRoman"/>
      <w:lvlText w:val="%3."/>
      <w:lvlJc w:val="right"/>
      <w:pPr>
        <w:ind w:left="2520" w:hanging="180"/>
      </w:pPr>
    </w:lvl>
    <w:lvl w:ilvl="3" w:tplc="080C000F" w:tentative="1">
      <w:start w:val="1"/>
      <w:numFmt w:val="decimal"/>
      <w:lvlText w:val="%4."/>
      <w:lvlJc w:val="left"/>
      <w:pPr>
        <w:ind w:left="3240" w:hanging="360"/>
      </w:pPr>
    </w:lvl>
    <w:lvl w:ilvl="4" w:tplc="080C0019" w:tentative="1">
      <w:start w:val="1"/>
      <w:numFmt w:val="lowerLetter"/>
      <w:lvlText w:val="%5."/>
      <w:lvlJc w:val="left"/>
      <w:pPr>
        <w:ind w:left="3960" w:hanging="360"/>
      </w:pPr>
    </w:lvl>
    <w:lvl w:ilvl="5" w:tplc="080C001B" w:tentative="1">
      <w:start w:val="1"/>
      <w:numFmt w:val="lowerRoman"/>
      <w:lvlText w:val="%6."/>
      <w:lvlJc w:val="right"/>
      <w:pPr>
        <w:ind w:left="4680" w:hanging="180"/>
      </w:pPr>
    </w:lvl>
    <w:lvl w:ilvl="6" w:tplc="080C000F" w:tentative="1">
      <w:start w:val="1"/>
      <w:numFmt w:val="decimal"/>
      <w:lvlText w:val="%7."/>
      <w:lvlJc w:val="left"/>
      <w:pPr>
        <w:ind w:left="5400" w:hanging="360"/>
      </w:pPr>
    </w:lvl>
    <w:lvl w:ilvl="7" w:tplc="080C0019" w:tentative="1">
      <w:start w:val="1"/>
      <w:numFmt w:val="lowerLetter"/>
      <w:lvlText w:val="%8."/>
      <w:lvlJc w:val="left"/>
      <w:pPr>
        <w:ind w:left="6120" w:hanging="360"/>
      </w:pPr>
    </w:lvl>
    <w:lvl w:ilvl="8" w:tplc="08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D46121E"/>
    <w:multiLevelType w:val="multilevel"/>
    <w:tmpl w:val="67661D90"/>
    <w:name w:val="ma"/>
    <w:lvl w:ilvl="0">
      <w:start w:val="1"/>
      <w:numFmt w:val="upperLetter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2.%3."/>
      <w:lvlJc w:val="left"/>
      <w:pPr>
        <w:tabs>
          <w:tab w:val="num" w:pos="1224"/>
        </w:tabs>
        <w:ind w:left="1224" w:hanging="5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30E45621"/>
    <w:multiLevelType w:val="multilevel"/>
    <w:tmpl w:val="D338A64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trike w:val="0"/>
        <w:dstrike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 w:val="0"/>
        <w:i w:val="0"/>
        <w:strike w:val="0"/>
        <w:dstrike w:val="0"/>
        <w:color w:val="auto"/>
        <w:sz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77F50D3"/>
    <w:multiLevelType w:val="hybridMultilevel"/>
    <w:tmpl w:val="0FD851BE"/>
    <w:lvl w:ilvl="0" w:tplc="6E54E960">
      <w:start w:val="30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384208E5"/>
    <w:multiLevelType w:val="hybridMultilevel"/>
    <w:tmpl w:val="C3CCFAAA"/>
    <w:lvl w:ilvl="0" w:tplc="A18872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37268D"/>
    <w:multiLevelType w:val="multilevel"/>
    <w:tmpl w:val="57F85818"/>
    <w:lvl w:ilvl="0">
      <w:start w:val="1"/>
      <w:numFmt w:val="upperLetter"/>
      <w:pStyle w:val="Titre1"/>
      <w:lvlText w:val="%1."/>
      <w:lvlJc w:val="left"/>
      <w:pPr>
        <w:ind w:left="72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1584"/>
        </w:tabs>
        <w:ind w:left="1584" w:hanging="50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7" w15:restartNumberingAfterBreak="0">
    <w:nsid w:val="56780C12"/>
    <w:multiLevelType w:val="hybridMultilevel"/>
    <w:tmpl w:val="74E88E1E"/>
    <w:lvl w:ilvl="0" w:tplc="851A9990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9AF61A1"/>
    <w:multiLevelType w:val="multilevel"/>
    <w:tmpl w:val="88222B6C"/>
    <w:styleLink w:val="Style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62145B38"/>
    <w:multiLevelType w:val="hybridMultilevel"/>
    <w:tmpl w:val="538C9EBE"/>
    <w:lvl w:ilvl="0" w:tplc="8A7889D2">
      <w:start w:val="1"/>
      <w:numFmt w:val="bullet"/>
      <w:pStyle w:val="Listepuces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8F2D61"/>
    <w:multiLevelType w:val="hybridMultilevel"/>
    <w:tmpl w:val="2FE85F2E"/>
    <w:lvl w:ilvl="0" w:tplc="A1887296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  <w:b/>
      </w:rPr>
    </w:lvl>
    <w:lvl w:ilvl="1" w:tplc="08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2"/>
  </w:num>
  <w:num w:numId="4">
    <w:abstractNumId w:val="18"/>
  </w:num>
  <w:num w:numId="5">
    <w:abstractNumId w:val="19"/>
  </w:num>
  <w:num w:numId="6">
    <w:abstractNumId w:val="5"/>
  </w:num>
  <w:num w:numId="7">
    <w:abstractNumId w:val="15"/>
  </w:num>
  <w:num w:numId="8">
    <w:abstractNumId w:val="0"/>
  </w:num>
  <w:num w:numId="9">
    <w:abstractNumId w:val="14"/>
  </w:num>
  <w:num w:numId="10">
    <w:abstractNumId w:val="1"/>
  </w:num>
  <w:num w:numId="11">
    <w:abstractNumId w:val="20"/>
  </w:num>
  <w:num w:numId="12">
    <w:abstractNumId w:val="17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1"/>
  </w:num>
  <w:num w:numId="16">
    <w:abstractNumId w:val="6"/>
  </w:num>
  <w:num w:numId="17">
    <w:abstractNumId w:val="4"/>
  </w:num>
  <w:num w:numId="18">
    <w:abstractNumId w:val="16"/>
  </w:num>
  <w:num w:numId="19">
    <w:abstractNumId w:val="19"/>
  </w:num>
  <w:num w:numId="20">
    <w:abstractNumId w:val="8"/>
  </w:num>
  <w:num w:numId="21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doNotShadeFormData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091"/>
    <w:rsid w:val="00153378"/>
    <w:rsid w:val="00731117"/>
    <w:rsid w:val="0094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5:chartTrackingRefBased/>
  <w15:docId w15:val="{C74AE0F1-9F32-456F-AC3B-636C56272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0" w:line="288" w:lineRule="auto"/>
      <w:jc w:val="both"/>
    </w:pPr>
    <w:rPr>
      <w:rFonts w:ascii="Calibri" w:hAnsi="Calibri"/>
      <w:sz w:val="22"/>
      <w:szCs w:val="24"/>
      <w:lang w:val="fr-FR" w:eastAsia="fr-FR"/>
    </w:rPr>
  </w:style>
  <w:style w:type="paragraph" w:styleId="Titre1">
    <w:name w:val="heading 1"/>
    <w:basedOn w:val="Normal"/>
    <w:next w:val="Normal"/>
    <w:link w:val="Titre1Car"/>
    <w:autoRedefine/>
    <w:qFormat/>
    <w:pPr>
      <w:keepNext/>
      <w:numPr>
        <w:numId w:val="18"/>
      </w:numPr>
      <w:spacing w:before="480" w:after="360"/>
      <w:ind w:left="284" w:hanging="284"/>
      <w:outlineLvl w:val="0"/>
    </w:pPr>
    <w:rPr>
      <w:rFonts w:ascii="Arial" w:hAnsi="Arial"/>
      <w:b/>
      <w:bCs/>
      <w:kern w:val="32"/>
      <w:szCs w:val="32"/>
      <w:u w:val="single"/>
    </w:rPr>
  </w:style>
  <w:style w:type="paragraph" w:styleId="Titre2">
    <w:name w:val="heading 2"/>
    <w:basedOn w:val="Normal"/>
    <w:next w:val="Normal"/>
    <w:link w:val="Titre2Car"/>
    <w:autoRedefine/>
    <w:qFormat/>
    <w:pPr>
      <w:keepNext/>
      <w:numPr>
        <w:ilvl w:val="1"/>
        <w:numId w:val="18"/>
      </w:numPr>
      <w:tabs>
        <w:tab w:val="clear" w:pos="1152"/>
        <w:tab w:val="num" w:pos="907"/>
        <w:tab w:val="num" w:pos="993"/>
      </w:tabs>
      <w:spacing w:before="240" w:after="240"/>
      <w:ind w:left="794" w:hanging="397"/>
      <w:jc w:val="left"/>
      <w:outlineLvl w:val="1"/>
    </w:pPr>
    <w:rPr>
      <w:rFonts w:cs="Arial"/>
      <w:b/>
      <w:bCs/>
      <w:iCs/>
      <w:sz w:val="24"/>
      <w:szCs w:val="22"/>
      <w:lang w:val="fr-BE"/>
    </w:rPr>
  </w:style>
  <w:style w:type="paragraph" w:styleId="Titre3">
    <w:name w:val="heading 3"/>
    <w:basedOn w:val="Normal"/>
    <w:next w:val="Normal"/>
    <w:link w:val="Titre3Car"/>
    <w:autoRedefine/>
    <w:qFormat/>
    <w:pPr>
      <w:keepNext/>
      <w:numPr>
        <w:ilvl w:val="2"/>
        <w:numId w:val="18"/>
      </w:numPr>
      <w:tabs>
        <w:tab w:val="clear" w:pos="1584"/>
        <w:tab w:val="num" w:pos="1418"/>
      </w:tabs>
      <w:autoSpaceDE w:val="0"/>
      <w:autoSpaceDN w:val="0"/>
      <w:adjustRightInd w:val="0"/>
      <w:spacing w:before="240" w:after="240"/>
      <w:ind w:left="1276" w:hanging="505"/>
      <w:outlineLvl w:val="2"/>
    </w:pPr>
    <w:rPr>
      <w:rFonts w:eastAsia="Calibri" w:cs="Calibri"/>
      <w:b/>
      <w:szCs w:val="22"/>
      <w:u w:color="000000"/>
    </w:rPr>
  </w:style>
  <w:style w:type="paragraph" w:styleId="Titre4">
    <w:name w:val="heading 4"/>
    <w:basedOn w:val="Normal"/>
    <w:next w:val="Normal"/>
    <w:link w:val="Titre4Car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qFormat/>
    <w:pPr>
      <w:numPr>
        <w:ilvl w:val="4"/>
        <w:numId w:val="1"/>
      </w:numPr>
      <w:spacing w:before="240" w:after="60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Titre8">
    <w:name w:val="heading 8"/>
    <w:basedOn w:val="Normal"/>
    <w:next w:val="Normal"/>
    <w:link w:val="Titre8Car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iCs/>
    </w:rPr>
  </w:style>
  <w:style w:type="paragraph" w:styleId="Titre9">
    <w:name w:val="heading 9"/>
    <w:basedOn w:val="Normal"/>
    <w:next w:val="Normal"/>
    <w:link w:val="Titre9Car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st1">
    <w:name w:val="st1"/>
    <w:basedOn w:val="Policepardfaut"/>
  </w:style>
  <w:style w:type="paragraph" w:styleId="Textedebulles">
    <w:name w:val="Balloon Text"/>
    <w:basedOn w:val="Normal"/>
    <w:link w:val="TextedebullesCar"/>
    <w:uiPriority w:val="99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  <w:lang w:val="fr-FR" w:eastAsia="fr-FR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</w:style>
  <w:style w:type="paragraph" w:styleId="Notedebasdepage">
    <w:name w:val="footnote text"/>
    <w:basedOn w:val="Normal"/>
    <w:link w:val="NotedebasdepageCar"/>
    <w:uiPriority w:val="99"/>
    <w:rPr>
      <w:sz w:val="20"/>
      <w:szCs w:val="20"/>
    </w:rPr>
  </w:style>
  <w:style w:type="character" w:styleId="Appelnotedebasdep">
    <w:name w:val="footnote reference"/>
    <w:uiPriority w:val="99"/>
    <w:rPr>
      <w:vertAlign w:val="superscript"/>
    </w:rPr>
  </w:style>
  <w:style w:type="character" w:styleId="Lienhypertexte">
    <w:name w:val="Hyperlink"/>
    <w:uiPriority w:val="99"/>
    <w:rPr>
      <w:color w:val="0000FF"/>
      <w:u w:val="single"/>
    </w:rPr>
  </w:style>
  <w:style w:type="character" w:styleId="Marquedecommentaire">
    <w:name w:val="annotation reference"/>
    <w:uiPriority w:val="99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Pr>
      <w:b/>
      <w:bCs/>
    </w:rPr>
  </w:style>
  <w:style w:type="character" w:styleId="Numrodepage">
    <w:name w:val="page number"/>
    <w:basedOn w:val="Policepardfaut"/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customStyle="1" w:styleId="Listemoyenne2-Accent41">
    <w:name w:val="Liste moyenne 2 - Accent 41"/>
    <w:basedOn w:val="Normal"/>
    <w:uiPriority w:val="34"/>
    <w:qFormat/>
    <w:pPr>
      <w:ind w:left="708"/>
    </w:pPr>
  </w:style>
  <w:style w:type="character" w:customStyle="1" w:styleId="Titre1Car">
    <w:name w:val="Titre 1 Car"/>
    <w:link w:val="Titre1"/>
    <w:rPr>
      <w:rFonts w:ascii="Arial" w:hAnsi="Arial"/>
      <w:b/>
      <w:bCs/>
      <w:kern w:val="32"/>
      <w:sz w:val="22"/>
      <w:szCs w:val="32"/>
      <w:u w:val="single"/>
      <w:lang w:val="fr-FR" w:eastAsia="fr-FR"/>
    </w:rPr>
  </w:style>
  <w:style w:type="character" w:customStyle="1" w:styleId="Titre2Car">
    <w:name w:val="Titre 2 Car"/>
    <w:link w:val="Titre2"/>
    <w:rPr>
      <w:rFonts w:ascii="Calibri" w:hAnsi="Calibri" w:cs="Arial"/>
      <w:b/>
      <w:bCs/>
      <w:iCs/>
      <w:sz w:val="24"/>
      <w:szCs w:val="22"/>
      <w:lang w:eastAsia="fr-FR"/>
    </w:rPr>
  </w:style>
  <w:style w:type="character" w:customStyle="1" w:styleId="Titre3Car">
    <w:name w:val="Titre 3 Car"/>
    <w:link w:val="Titre3"/>
    <w:rPr>
      <w:rFonts w:ascii="Calibri" w:eastAsia="Calibri" w:hAnsi="Calibri" w:cs="Calibri"/>
      <w:b/>
      <w:sz w:val="22"/>
      <w:szCs w:val="22"/>
      <w:u w:color="000000"/>
      <w:lang w:val="fr-FR" w:eastAsia="fr-FR"/>
    </w:rPr>
  </w:style>
  <w:style w:type="character" w:customStyle="1" w:styleId="Titre4Car">
    <w:name w:val="Titre 4 Car"/>
    <w:link w:val="Titre4"/>
    <w:rPr>
      <w:rFonts w:ascii="Arial" w:hAnsi="Arial"/>
      <w:b/>
      <w:bCs/>
      <w:sz w:val="28"/>
      <w:szCs w:val="28"/>
      <w:lang w:val="fr-FR" w:eastAsia="fr-FR"/>
    </w:rPr>
  </w:style>
  <w:style w:type="character" w:customStyle="1" w:styleId="Titre5Car">
    <w:name w:val="Titre 5 Car"/>
    <w:link w:val="Titre5"/>
    <w:rPr>
      <w:rFonts w:ascii="Arial" w:hAnsi="Arial"/>
      <w:b/>
      <w:bCs/>
      <w:i/>
      <w:iCs/>
      <w:sz w:val="26"/>
      <w:szCs w:val="26"/>
      <w:lang w:val="fr-FR" w:eastAsia="fr-FR"/>
    </w:rPr>
  </w:style>
  <w:style w:type="character" w:customStyle="1" w:styleId="Titre6Car">
    <w:name w:val="Titre 6 Car"/>
    <w:link w:val="Titre6"/>
    <w:rPr>
      <w:rFonts w:ascii="Arial" w:hAnsi="Arial"/>
      <w:b/>
      <w:bCs/>
      <w:sz w:val="22"/>
      <w:szCs w:val="22"/>
      <w:lang w:val="fr-FR" w:eastAsia="fr-FR"/>
    </w:rPr>
  </w:style>
  <w:style w:type="character" w:customStyle="1" w:styleId="Titre7Car">
    <w:name w:val="Titre 7 Car"/>
    <w:link w:val="Titre7"/>
    <w:rPr>
      <w:rFonts w:ascii="Arial" w:hAnsi="Arial"/>
      <w:sz w:val="22"/>
      <w:szCs w:val="24"/>
      <w:lang w:val="fr-FR" w:eastAsia="fr-FR"/>
    </w:rPr>
  </w:style>
  <w:style w:type="character" w:customStyle="1" w:styleId="Titre8Car">
    <w:name w:val="Titre 8 Car"/>
    <w:link w:val="Titre8"/>
    <w:rPr>
      <w:rFonts w:ascii="Arial" w:hAnsi="Arial"/>
      <w:i/>
      <w:iCs/>
      <w:sz w:val="22"/>
      <w:szCs w:val="24"/>
      <w:lang w:val="fr-FR" w:eastAsia="fr-FR"/>
    </w:rPr>
  </w:style>
  <w:style w:type="character" w:customStyle="1" w:styleId="Titre9Car">
    <w:name w:val="Titre 9 Car"/>
    <w:link w:val="Titre9"/>
    <w:rPr>
      <w:rFonts w:ascii="Arial" w:hAnsi="Arial"/>
      <w:sz w:val="22"/>
      <w:szCs w:val="22"/>
      <w:lang w:val="fr-FR" w:eastAsia="fr-FR"/>
    </w:rPr>
  </w:style>
  <w:style w:type="paragraph" w:styleId="Retraitcorpsdetexte3">
    <w:name w:val="Body Text Indent 3"/>
    <w:basedOn w:val="Normal"/>
    <w:link w:val="Retraitcorpsdetexte3Car"/>
    <w:pPr>
      <w:pBdr>
        <w:left w:val="single" w:sz="36" w:space="31" w:color="FF0000"/>
      </w:pBdr>
      <w:ind w:firstLine="567"/>
    </w:pPr>
    <w:rPr>
      <w:rFonts w:ascii="Arial" w:hAnsi="Arial"/>
      <w:szCs w:val="22"/>
    </w:rPr>
  </w:style>
  <w:style w:type="character" w:customStyle="1" w:styleId="Retraitcorpsdetexte3Car">
    <w:name w:val="Retrait corps de texte 3 Car"/>
    <w:link w:val="Retraitcorpsdetexte3"/>
    <w:rPr>
      <w:rFonts w:ascii="Arial" w:hAnsi="Arial"/>
      <w:sz w:val="22"/>
      <w:szCs w:val="22"/>
      <w:lang w:val="fr-FR" w:eastAsia="fr-FR"/>
    </w:rPr>
  </w:style>
  <w:style w:type="table" w:styleId="Grilledutableau">
    <w:name w:val="Table Grid"/>
    <w:basedOn w:val="TableauNormal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amecouleur-Accent31">
    <w:name w:val="Trame couleur - Accent 31"/>
    <w:basedOn w:val="Normal"/>
    <w:uiPriority w:val="34"/>
    <w:qFormat/>
    <w:pPr>
      <w:ind w:left="708"/>
    </w:pPr>
  </w:style>
  <w:style w:type="paragraph" w:customStyle="1" w:styleId="Grilleclaire-Accent31">
    <w:name w:val="Grille claire - Accent 31"/>
    <w:basedOn w:val="Normal"/>
    <w:uiPriority w:val="34"/>
    <w:qFormat/>
    <w:pPr>
      <w:ind w:left="708"/>
    </w:pPr>
  </w:style>
  <w:style w:type="paragraph" w:customStyle="1" w:styleId="Listecouleur-Accent11">
    <w:name w:val="Liste couleur - Accent 11"/>
    <w:basedOn w:val="Normal"/>
    <w:uiPriority w:val="34"/>
    <w:qFormat/>
    <w:pPr>
      <w:spacing w:after="200" w:line="276" w:lineRule="auto"/>
      <w:ind w:left="720"/>
      <w:contextualSpacing/>
    </w:pPr>
    <w:rPr>
      <w:rFonts w:eastAsia="Calibri"/>
      <w:szCs w:val="22"/>
      <w:lang w:val="fr-BE" w:eastAsia="en-US"/>
    </w:rPr>
  </w:style>
  <w:style w:type="character" w:customStyle="1" w:styleId="NotedebasdepageCar">
    <w:name w:val="Note de bas de page Car"/>
    <w:link w:val="Notedebasdepage"/>
    <w:uiPriority w:val="99"/>
    <w:rPr>
      <w:lang w:val="fr-FR" w:eastAsia="fr-FR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TableauGrille31">
    <w:name w:val="Tableau Grille 31"/>
    <w:basedOn w:val="Titre1"/>
    <w:next w:val="Normal"/>
    <w:uiPriority w:val="39"/>
    <w:unhideWhenUsed/>
    <w:qFormat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u w:val="none"/>
      <w:lang w:val="fr-BE" w:eastAsia="fr-BE"/>
    </w:rPr>
  </w:style>
  <w:style w:type="paragraph" w:styleId="TM2">
    <w:name w:val="toc 2"/>
    <w:basedOn w:val="Normal"/>
    <w:next w:val="Normal"/>
    <w:autoRedefine/>
    <w:uiPriority w:val="39"/>
    <w:pPr>
      <w:tabs>
        <w:tab w:val="left" w:pos="720"/>
        <w:tab w:val="right" w:leader="underscore" w:pos="9733"/>
      </w:tabs>
      <w:spacing w:before="120"/>
      <w:ind w:left="240"/>
    </w:pPr>
    <w:rPr>
      <w:b/>
      <w:bCs/>
      <w:szCs w:val="22"/>
    </w:rPr>
  </w:style>
  <w:style w:type="paragraph" w:styleId="TM1">
    <w:name w:val="toc 1"/>
    <w:basedOn w:val="Normal"/>
    <w:next w:val="Normal"/>
    <w:autoRedefine/>
    <w:uiPriority w:val="39"/>
    <w:pPr>
      <w:spacing w:before="120"/>
    </w:pPr>
    <w:rPr>
      <w:b/>
      <w:bCs/>
      <w:i/>
      <w:iCs/>
    </w:rPr>
  </w:style>
  <w:style w:type="paragraph" w:styleId="TM3">
    <w:name w:val="toc 3"/>
    <w:basedOn w:val="Normal"/>
    <w:next w:val="Normal"/>
    <w:autoRedefine/>
    <w:uiPriority w:val="39"/>
    <w:pPr>
      <w:ind w:left="480"/>
    </w:pPr>
    <w:rPr>
      <w:sz w:val="20"/>
      <w:szCs w:val="20"/>
    </w:rPr>
  </w:style>
  <w:style w:type="paragraph" w:styleId="TM4">
    <w:name w:val="toc 4"/>
    <w:basedOn w:val="Normal"/>
    <w:next w:val="Normal"/>
    <w:autoRedefine/>
    <w:uiPriority w:val="39"/>
    <w:pPr>
      <w:ind w:left="720"/>
    </w:pPr>
    <w:rPr>
      <w:sz w:val="20"/>
      <w:szCs w:val="20"/>
    </w:rPr>
  </w:style>
  <w:style w:type="paragraph" w:styleId="TM5">
    <w:name w:val="toc 5"/>
    <w:basedOn w:val="Normal"/>
    <w:next w:val="Normal"/>
    <w:autoRedefine/>
    <w:uiPriority w:val="39"/>
    <w:pPr>
      <w:ind w:left="960"/>
    </w:pPr>
    <w:rPr>
      <w:sz w:val="20"/>
      <w:szCs w:val="20"/>
    </w:rPr>
  </w:style>
  <w:style w:type="paragraph" w:styleId="TM6">
    <w:name w:val="toc 6"/>
    <w:basedOn w:val="Normal"/>
    <w:next w:val="Normal"/>
    <w:autoRedefine/>
    <w:uiPriority w:val="39"/>
    <w:pPr>
      <w:ind w:left="1200"/>
    </w:pPr>
    <w:rPr>
      <w:sz w:val="20"/>
      <w:szCs w:val="20"/>
    </w:rPr>
  </w:style>
  <w:style w:type="paragraph" w:styleId="TM7">
    <w:name w:val="toc 7"/>
    <w:basedOn w:val="Normal"/>
    <w:next w:val="Normal"/>
    <w:autoRedefine/>
    <w:uiPriority w:val="39"/>
    <w:pPr>
      <w:ind w:left="1440"/>
    </w:pPr>
    <w:rPr>
      <w:sz w:val="20"/>
      <w:szCs w:val="20"/>
    </w:rPr>
  </w:style>
  <w:style w:type="paragraph" w:styleId="TM8">
    <w:name w:val="toc 8"/>
    <w:basedOn w:val="Normal"/>
    <w:next w:val="Normal"/>
    <w:autoRedefine/>
    <w:uiPriority w:val="39"/>
    <w:pPr>
      <w:ind w:left="1680"/>
    </w:pPr>
    <w:rPr>
      <w:sz w:val="20"/>
      <w:szCs w:val="20"/>
    </w:rPr>
  </w:style>
  <w:style w:type="paragraph" w:styleId="TM9">
    <w:name w:val="toc 9"/>
    <w:basedOn w:val="Normal"/>
    <w:next w:val="Normal"/>
    <w:autoRedefine/>
    <w:uiPriority w:val="39"/>
    <w:pPr>
      <w:ind w:left="1920"/>
    </w:pPr>
    <w:rPr>
      <w:sz w:val="20"/>
      <w:szCs w:val="20"/>
    </w:rPr>
  </w:style>
  <w:style w:type="numbering" w:customStyle="1" w:styleId="Style1">
    <w:name w:val="Style1"/>
    <w:pPr>
      <w:numPr>
        <w:numId w:val="4"/>
      </w:numPr>
    </w:pPr>
  </w:style>
  <w:style w:type="paragraph" w:customStyle="1" w:styleId="Tramecouleur-Accent11">
    <w:name w:val="Trame couleur - Accent 11"/>
    <w:hidden/>
    <w:uiPriority w:val="99"/>
    <w:semiHidden/>
    <w:rPr>
      <w:sz w:val="24"/>
      <w:szCs w:val="24"/>
      <w:lang w:val="fr-FR" w:eastAsia="fr-FR"/>
    </w:rPr>
  </w:style>
  <w:style w:type="character" w:customStyle="1" w:styleId="PieddepageCar">
    <w:name w:val="Pied de page Car"/>
    <w:link w:val="Pieddepage"/>
    <w:uiPriority w:val="99"/>
    <w:rPr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widowControl w:val="0"/>
      <w:spacing w:after="200" w:line="276" w:lineRule="auto"/>
      <w:ind w:left="720"/>
      <w:contextualSpacing/>
    </w:pPr>
    <w:rPr>
      <w:rFonts w:eastAsia="Calibri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</w:style>
  <w:style w:type="character" w:customStyle="1" w:styleId="Lienhypertexte1">
    <w:name w:val="Lien hypertexte1"/>
    <w:uiPriority w:val="99"/>
    <w:unhideWhenUsed/>
    <w:rPr>
      <w:color w:val="0000FF"/>
      <w:u w:val="single"/>
    </w:rPr>
  </w:style>
  <w:style w:type="character" w:customStyle="1" w:styleId="TextedebullesCar">
    <w:name w:val="Texte de bulles Car"/>
    <w:link w:val="Textedebulles"/>
    <w:uiPriority w:val="99"/>
    <w:semiHidden/>
    <w:rPr>
      <w:rFonts w:ascii="Tahoma" w:hAnsi="Tahoma" w:cs="Tahoma"/>
      <w:sz w:val="16"/>
      <w:szCs w:val="16"/>
      <w:lang w:val="fr-FR" w:eastAsia="fr-FR"/>
    </w:rPr>
  </w:style>
  <w:style w:type="character" w:customStyle="1" w:styleId="En-tteCar">
    <w:name w:val="En-tête Car"/>
    <w:link w:val="En-tte"/>
    <w:uiPriority w:val="99"/>
    <w:rPr>
      <w:sz w:val="24"/>
      <w:szCs w:val="24"/>
      <w:lang w:val="fr-FR" w:eastAsia="fr-FR"/>
    </w:rPr>
  </w:style>
  <w:style w:type="paragraph" w:styleId="Rvision">
    <w:name w:val="Revision"/>
    <w:hidden/>
    <w:uiPriority w:val="99"/>
    <w:semiHidden/>
    <w:rPr>
      <w:rFonts w:ascii="Calibri" w:eastAsia="Calibri" w:hAnsi="Calibri"/>
      <w:sz w:val="22"/>
      <w:szCs w:val="22"/>
      <w:lang w:val="en-US" w:eastAsia="en-US"/>
    </w:rPr>
  </w:style>
  <w:style w:type="character" w:customStyle="1" w:styleId="CommentaireCar">
    <w:name w:val="Commentaire Car"/>
    <w:link w:val="Commentaire"/>
    <w:uiPriority w:val="99"/>
    <w:semiHidden/>
    <w:rPr>
      <w:lang w:val="fr-FR" w:eastAsia="fr-FR"/>
    </w:rPr>
  </w:style>
  <w:style w:type="character" w:customStyle="1" w:styleId="ObjetducommentaireCar">
    <w:name w:val="Objet du commentaire Car"/>
    <w:link w:val="Objetducommentaire"/>
    <w:uiPriority w:val="99"/>
    <w:semiHidden/>
    <w:rPr>
      <w:b/>
      <w:bCs/>
      <w:lang w:val="fr-FR" w:eastAsia="fr-FR"/>
    </w:rPr>
  </w:style>
  <w:style w:type="paragraph" w:customStyle="1" w:styleId="titre3n">
    <w:name w:val="titre3_n"/>
    <w:basedOn w:val="Normal"/>
    <w:link w:val="titre3nCar"/>
    <w:autoRedefine/>
    <w:qFormat/>
    <w:pPr>
      <w:widowControl w:val="0"/>
      <w:numPr>
        <w:ilvl w:val="2"/>
        <w:numId w:val="8"/>
      </w:numPr>
      <w:spacing w:before="120"/>
      <w:ind w:left="1356" w:hanging="647"/>
    </w:pPr>
    <w:rPr>
      <w:rFonts w:eastAsia="Calibri" w:cs="Calibri"/>
      <w:szCs w:val="22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u w:val="none"/>
      <w:lang w:val="fr-BE" w:eastAsia="fr-BE"/>
    </w:rPr>
  </w:style>
  <w:style w:type="character" w:customStyle="1" w:styleId="titre3nCar">
    <w:name w:val="titre3_n Car"/>
    <w:link w:val="titre3n"/>
    <w:rPr>
      <w:rFonts w:ascii="Calibri" w:eastAsia="Calibri" w:hAnsi="Calibri" w:cs="Calibri"/>
      <w:sz w:val="22"/>
      <w:szCs w:val="22"/>
      <w:lang w:val="fr-FR" w:eastAsia="fr-FR"/>
    </w:rPr>
  </w:style>
  <w:style w:type="paragraph" w:styleId="Sansinterligne">
    <w:name w:val="No Spacing"/>
    <w:uiPriority w:val="1"/>
    <w:qFormat/>
    <w:rPr>
      <w:sz w:val="24"/>
      <w:szCs w:val="24"/>
      <w:lang w:val="fr-FR" w:eastAsia="fr-FR"/>
    </w:rPr>
  </w:style>
  <w:style w:type="character" w:styleId="Lienhypertextesuivivisit">
    <w:name w:val="FollowedHyperlink"/>
    <w:rPr>
      <w:color w:val="954F72"/>
      <w:u w:val="single"/>
    </w:rPr>
  </w:style>
  <w:style w:type="paragraph" w:customStyle="1" w:styleId="Listepuces">
    <w:name w:val="Liste puces"/>
    <w:basedOn w:val="Normal"/>
    <w:qFormat/>
    <w:pPr>
      <w:numPr>
        <w:numId w:val="5"/>
      </w:numPr>
      <w:spacing w:before="120"/>
      <w:ind w:left="709" w:hanging="357"/>
      <w:contextualSpacing/>
    </w:pPr>
    <w:rPr>
      <w:rFonts w:eastAsia="Calibri" w:cs="Calibri"/>
      <w:color w:val="000000"/>
      <w:szCs w:val="22"/>
    </w:rPr>
  </w:style>
  <w:style w:type="paragraph" w:customStyle="1" w:styleId="Encadrlgislatif">
    <w:name w:val="Encadré législatif"/>
    <w:basedOn w:val="Standard"/>
    <w:qFormat/>
    <w:pPr>
      <w:pBdr>
        <w:top w:val="single" w:sz="4" w:space="1" w:color="auto"/>
        <w:left w:val="single" w:sz="4" w:space="3" w:color="auto"/>
        <w:bottom w:val="single" w:sz="4" w:space="1" w:color="auto"/>
        <w:right w:val="single" w:sz="4" w:space="4" w:color="auto"/>
      </w:pBdr>
      <w:spacing w:after="240"/>
      <w:ind w:left="284" w:right="198"/>
      <w:contextualSpacing/>
      <w:jc w:val="both"/>
    </w:pPr>
    <w:rPr>
      <w:rFonts w:ascii="Calibri" w:hAnsi="Calibri" w:cs="Arial"/>
      <w:i/>
      <w:sz w:val="20"/>
      <w:szCs w:val="20"/>
    </w:rPr>
  </w:style>
  <w:style w:type="numbering" w:customStyle="1" w:styleId="Style2">
    <w:name w:val="Style2"/>
    <w:uiPriority w:val="99"/>
    <w:pPr>
      <w:numPr>
        <w:numId w:val="16"/>
      </w:numPr>
    </w:pPr>
  </w:style>
  <w:style w:type="paragraph" w:styleId="Titre">
    <w:name w:val="Title"/>
    <w:basedOn w:val="Normal"/>
    <w:next w:val="Normal"/>
    <w:link w:val="TitreCar"/>
    <w:qFormat/>
    <w:pPr>
      <w:spacing w:after="0" w:line="240" w:lineRule="auto"/>
      <w:contextualSpacing/>
      <w:jc w:val="center"/>
    </w:pPr>
    <w:rPr>
      <w:rFonts w:ascii="Arial" w:eastAsiaTheme="majorEastAsia" w:hAnsi="Arial" w:cs="Arial"/>
      <w:spacing w:val="-10"/>
      <w:kern w:val="28"/>
      <w:sz w:val="32"/>
      <w:szCs w:val="56"/>
      <w:lang w:val="fr-BE"/>
    </w:rPr>
  </w:style>
  <w:style w:type="character" w:customStyle="1" w:styleId="TitreCar">
    <w:name w:val="Titre Car"/>
    <w:basedOn w:val="Policepardfaut"/>
    <w:link w:val="Titre"/>
    <w:rPr>
      <w:rFonts w:ascii="Arial" w:eastAsiaTheme="majorEastAsia" w:hAnsi="Arial" w:cs="Arial"/>
      <w:spacing w:val="-10"/>
      <w:kern w:val="28"/>
      <w:sz w:val="32"/>
      <w:szCs w:val="5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6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seignement.be/download.php?do_id=15922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enseignement.be/index.php?page=28025&amp;navi=4500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nseignement.be/ce1d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enseignement.be/download.php?do_id=15922" TargetMode="External"/><Relationship Id="rId1" Type="http://schemas.openxmlformats.org/officeDocument/2006/relationships/hyperlink" Target="http://enseignement.be/ce1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22CEA-00E9-4C01-93B5-B4ED0A5B2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1188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8195</CharactersWithSpaces>
  <SharedDoc>false</SharedDoc>
  <HLinks>
    <vt:vector size="276" baseType="variant">
      <vt:variant>
        <vt:i4>3080273</vt:i4>
      </vt:variant>
      <vt:variant>
        <vt:i4>204</vt:i4>
      </vt:variant>
      <vt:variant>
        <vt:i4>0</vt:i4>
      </vt:variant>
      <vt:variant>
        <vt:i4>5</vt:i4>
      </vt:variant>
      <vt:variant>
        <vt:lpwstr>mailto:bruxelles.resultats@cfwb.be</vt:lpwstr>
      </vt:variant>
      <vt:variant>
        <vt:lpwstr/>
      </vt:variant>
      <vt:variant>
        <vt:i4>3342406</vt:i4>
      </vt:variant>
      <vt:variant>
        <vt:i4>201</vt:i4>
      </vt:variant>
      <vt:variant>
        <vt:i4>0</vt:i4>
      </vt:variant>
      <vt:variant>
        <vt:i4>5</vt:i4>
      </vt:variant>
      <vt:variant>
        <vt:lpwstr>mailto:namur.resultats@cfwb.be</vt:lpwstr>
      </vt:variant>
      <vt:variant>
        <vt:lpwstr/>
      </vt:variant>
      <vt:variant>
        <vt:i4>1572984</vt:i4>
      </vt:variant>
      <vt:variant>
        <vt:i4>198</vt:i4>
      </vt:variant>
      <vt:variant>
        <vt:i4>0</vt:i4>
      </vt:variant>
      <vt:variant>
        <vt:i4>5</vt:i4>
      </vt:variant>
      <vt:variant>
        <vt:lpwstr>mailto:bw.resultats@cfwb.be</vt:lpwstr>
      </vt:variant>
      <vt:variant>
        <vt:lpwstr/>
      </vt:variant>
      <vt:variant>
        <vt:i4>1966191</vt:i4>
      </vt:variant>
      <vt:variant>
        <vt:i4>195</vt:i4>
      </vt:variant>
      <vt:variant>
        <vt:i4>0</vt:i4>
      </vt:variant>
      <vt:variant>
        <vt:i4>5</vt:i4>
      </vt:variant>
      <vt:variant>
        <vt:lpwstr>mailto:luxembourg.resultats@cfwb.be</vt:lpwstr>
      </vt:variant>
      <vt:variant>
        <vt:lpwstr/>
      </vt:variant>
      <vt:variant>
        <vt:i4>3014748</vt:i4>
      </vt:variant>
      <vt:variant>
        <vt:i4>192</vt:i4>
      </vt:variant>
      <vt:variant>
        <vt:i4>0</vt:i4>
      </vt:variant>
      <vt:variant>
        <vt:i4>5</vt:i4>
      </vt:variant>
      <vt:variant>
        <vt:lpwstr>mailto:liege.resultats@cfwb.be</vt:lpwstr>
      </vt:variant>
      <vt:variant>
        <vt:lpwstr/>
      </vt:variant>
      <vt:variant>
        <vt:i4>5636136</vt:i4>
      </vt:variant>
      <vt:variant>
        <vt:i4>189</vt:i4>
      </vt:variant>
      <vt:variant>
        <vt:i4>0</vt:i4>
      </vt:variant>
      <vt:variant>
        <vt:i4>5</vt:i4>
      </vt:variant>
      <vt:variant>
        <vt:lpwstr>mailto:hainaut.resultats@cfwb.be</vt:lpwstr>
      </vt:variant>
      <vt:variant>
        <vt:lpwstr/>
      </vt:variant>
      <vt:variant>
        <vt:i4>2883653</vt:i4>
      </vt:variant>
      <vt:variant>
        <vt:i4>186</vt:i4>
      </vt:variant>
      <vt:variant>
        <vt:i4>0</vt:i4>
      </vt:variant>
      <vt:variant>
        <vt:i4>5</vt:i4>
      </vt:variant>
      <vt:variant>
        <vt:lpwstr>mailto:ecxxxxx@adm.cfwb.be</vt:lpwstr>
      </vt:variant>
      <vt:variant>
        <vt:lpwstr/>
      </vt:variant>
      <vt:variant>
        <vt:i4>5963810</vt:i4>
      </vt:variant>
      <vt:variant>
        <vt:i4>183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180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177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174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6422624</vt:i4>
      </vt:variant>
      <vt:variant>
        <vt:i4>171</vt:i4>
      </vt:variant>
      <vt:variant>
        <vt:i4>0</vt:i4>
      </vt:variant>
      <vt:variant>
        <vt:i4>5</vt:i4>
      </vt:variant>
      <vt:variant>
        <vt:lpwstr>http://www.enseignement.be/cess</vt:lpwstr>
      </vt:variant>
      <vt:variant>
        <vt:lpwstr/>
      </vt:variant>
      <vt:variant>
        <vt:i4>6422624</vt:i4>
      </vt:variant>
      <vt:variant>
        <vt:i4>168</vt:i4>
      </vt:variant>
      <vt:variant>
        <vt:i4>0</vt:i4>
      </vt:variant>
      <vt:variant>
        <vt:i4>5</vt:i4>
      </vt:variant>
      <vt:variant>
        <vt:lpwstr>http://www.enseignement.be/cess</vt:lpwstr>
      </vt:variant>
      <vt:variant>
        <vt:lpwstr/>
      </vt:variant>
      <vt:variant>
        <vt:i4>6422624</vt:i4>
      </vt:variant>
      <vt:variant>
        <vt:i4>165</vt:i4>
      </vt:variant>
      <vt:variant>
        <vt:i4>0</vt:i4>
      </vt:variant>
      <vt:variant>
        <vt:i4>5</vt:i4>
      </vt:variant>
      <vt:variant>
        <vt:lpwstr>http://www.enseignement.be/cess</vt:lpwstr>
      </vt:variant>
      <vt:variant>
        <vt:lpwstr/>
      </vt:variant>
      <vt:variant>
        <vt:i4>6422624</vt:i4>
      </vt:variant>
      <vt:variant>
        <vt:i4>162</vt:i4>
      </vt:variant>
      <vt:variant>
        <vt:i4>0</vt:i4>
      </vt:variant>
      <vt:variant>
        <vt:i4>5</vt:i4>
      </vt:variant>
      <vt:variant>
        <vt:lpwstr>http://www.enseignement.be/cess</vt:lpwstr>
      </vt:variant>
      <vt:variant>
        <vt:lpwstr/>
      </vt:variant>
      <vt:variant>
        <vt:i4>5963810</vt:i4>
      </vt:variant>
      <vt:variant>
        <vt:i4>159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156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153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150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2097248</vt:i4>
      </vt:variant>
      <vt:variant>
        <vt:i4>147</vt:i4>
      </vt:variant>
      <vt:variant>
        <vt:i4>0</vt:i4>
      </vt:variant>
      <vt:variant>
        <vt:i4>5</vt:i4>
      </vt:variant>
      <vt:variant>
        <vt:lpwstr>http://www.enseignement.be/ce1d</vt:lpwstr>
      </vt:variant>
      <vt:variant>
        <vt:lpwstr/>
      </vt:variant>
      <vt:variant>
        <vt:i4>2097248</vt:i4>
      </vt:variant>
      <vt:variant>
        <vt:i4>144</vt:i4>
      </vt:variant>
      <vt:variant>
        <vt:i4>0</vt:i4>
      </vt:variant>
      <vt:variant>
        <vt:i4>5</vt:i4>
      </vt:variant>
      <vt:variant>
        <vt:lpwstr>http://www.enseignement.be/ce1d</vt:lpwstr>
      </vt:variant>
      <vt:variant>
        <vt:lpwstr/>
      </vt:variant>
      <vt:variant>
        <vt:i4>2097248</vt:i4>
      </vt:variant>
      <vt:variant>
        <vt:i4>141</vt:i4>
      </vt:variant>
      <vt:variant>
        <vt:i4>0</vt:i4>
      </vt:variant>
      <vt:variant>
        <vt:i4>5</vt:i4>
      </vt:variant>
      <vt:variant>
        <vt:lpwstr>http://www.enseignement.be/ce1d</vt:lpwstr>
      </vt:variant>
      <vt:variant>
        <vt:lpwstr/>
      </vt:variant>
      <vt:variant>
        <vt:i4>5963810</vt:i4>
      </vt:variant>
      <vt:variant>
        <vt:i4>138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135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_Toc31899545</vt:lpwstr>
      </vt:variant>
      <vt:variant>
        <vt:i4>1966134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_Toc31899544</vt:lpwstr>
      </vt:variant>
      <vt:variant>
        <vt:i4>1638454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_Toc31899543</vt:lpwstr>
      </vt:variant>
      <vt:variant>
        <vt:i4>1572918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_Toc31899542</vt:lpwstr>
      </vt:variant>
      <vt:variant>
        <vt:i4>1769526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_Toc31899541</vt:lpwstr>
      </vt:variant>
      <vt:variant>
        <vt:i4>1703990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_Toc31899540</vt:lpwstr>
      </vt:variant>
      <vt:variant>
        <vt:i4>1245233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_Toc31899539</vt:lpwstr>
      </vt:variant>
      <vt:variant>
        <vt:i4>1179697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_Toc31899538</vt:lpwstr>
      </vt:variant>
      <vt:variant>
        <vt:i4>1900593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_Toc31899537</vt:lpwstr>
      </vt:variant>
      <vt:variant>
        <vt:i4>1835057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_Toc31899536</vt:lpwstr>
      </vt:variant>
      <vt:variant>
        <vt:i4>2031665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_Toc31899535</vt:lpwstr>
      </vt:variant>
      <vt:variant>
        <vt:i4>1966129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_Toc31899534</vt:lpwstr>
      </vt:variant>
      <vt:variant>
        <vt:i4>1638449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_Toc31899533</vt:lpwstr>
      </vt:variant>
      <vt:variant>
        <vt:i4>1572913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_Toc31899532</vt:lpwstr>
      </vt:variant>
      <vt:variant>
        <vt:i4>1769521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_Toc31899531</vt:lpwstr>
      </vt:variant>
      <vt:variant>
        <vt:i4>1703985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_Toc31899530</vt:lpwstr>
      </vt:variant>
      <vt:variant>
        <vt:i4>1245232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_Toc31899529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_Toc31899528</vt:lpwstr>
      </vt:variant>
      <vt:variant>
        <vt:i4>1900592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_Toc31899527</vt:lpwstr>
      </vt:variant>
      <vt:variant>
        <vt:i4>1835056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_Toc31899526</vt:lpwstr>
      </vt:variant>
      <vt:variant>
        <vt:i4>2031664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_Toc31899525</vt:lpwstr>
      </vt:variant>
      <vt:variant>
        <vt:i4>1966128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_Toc31899524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DI EMIDIO Samuel</cp:lastModifiedBy>
  <cp:revision>19</cp:revision>
  <cp:lastPrinted>2020-02-06T12:38:00Z</cp:lastPrinted>
  <dcterms:created xsi:type="dcterms:W3CDTF">2021-01-18T14:05:00Z</dcterms:created>
  <dcterms:modified xsi:type="dcterms:W3CDTF">2021-02-15T12:53:00Z</dcterms:modified>
</cp:coreProperties>
</file>